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2BB" w:rsidRPr="00880A65" w:rsidRDefault="001D5E8A">
      <w:pPr>
        <w:rPr>
          <w:rFonts w:asciiTheme="minorHAnsi" w:hAnsiTheme="minorHAnsi" w:cstheme="minorHAnsi"/>
          <w:b/>
          <w:sz w:val="22"/>
        </w:rPr>
      </w:pPr>
      <w:r w:rsidRPr="00880A65">
        <w:rPr>
          <w:rFonts w:asciiTheme="minorHAnsi" w:hAnsiTheme="minorHAnsi" w:cstheme="minorHAnsi"/>
          <w:b/>
          <w:sz w:val="22"/>
        </w:rPr>
        <w:t>Non-fiction Transgender</w:t>
      </w:r>
      <w:r w:rsidR="00917B9C" w:rsidRPr="00880A65">
        <w:rPr>
          <w:rFonts w:asciiTheme="minorHAnsi" w:hAnsiTheme="minorHAnsi" w:cstheme="minorHAnsi"/>
          <w:b/>
          <w:sz w:val="22"/>
        </w:rPr>
        <w:t>-themed</w:t>
      </w:r>
      <w:r w:rsidRPr="00880A65">
        <w:rPr>
          <w:rFonts w:asciiTheme="minorHAnsi" w:hAnsiTheme="minorHAnsi" w:cstheme="minorHAnsi"/>
          <w:b/>
          <w:sz w:val="22"/>
        </w:rPr>
        <w:t xml:space="preserve"> Books for Adults </w:t>
      </w:r>
    </w:p>
    <w:p w:rsidR="002147EF" w:rsidRPr="00880A65" w:rsidRDefault="002147EF" w:rsidP="00917B9C">
      <w:pPr>
        <w:pStyle w:val="NormalWeb"/>
        <w:spacing w:before="300" w:beforeAutospacing="0" w:after="300" w:afterAutospacing="0"/>
        <w:rPr>
          <w:rFonts w:ascii="Helvetica" w:hAnsi="Helvetica" w:cs="Helvetica"/>
          <w:color w:val="1A1A1A"/>
          <w:sz w:val="20"/>
        </w:rPr>
      </w:pPr>
      <w:r w:rsidRPr="00880A65">
        <w:rPr>
          <w:noProof/>
          <w:sz w:val="20"/>
        </w:rPr>
        <w:drawing>
          <wp:anchor distT="0" distB="0" distL="114300" distR="114300" simplePos="0" relativeHeight="251666432" behindDoc="1" locked="0" layoutInCell="1" allowOverlap="1">
            <wp:simplePos x="0" y="0"/>
            <wp:positionH relativeFrom="margin">
              <wp:posOffset>40640</wp:posOffset>
            </wp:positionH>
            <wp:positionV relativeFrom="paragraph">
              <wp:posOffset>142875</wp:posOffset>
            </wp:positionV>
            <wp:extent cx="368935" cy="545465"/>
            <wp:effectExtent l="0" t="0" r="0" b="6985"/>
            <wp:wrapTight wrapText="bothSides">
              <wp:wrapPolygon edited="0">
                <wp:start x="0" y="0"/>
                <wp:lineTo x="0" y="21122"/>
                <wp:lineTo x="20076" y="21122"/>
                <wp:lineTo x="20076" y="0"/>
                <wp:lineTo x="0" y="0"/>
              </wp:wrapPolygon>
            </wp:wrapTight>
            <wp:docPr id="9" name="Picture 9" descr="becomingnicole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comingnicole2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935"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Becoming Nicole: The Transformation of an American Family.</w:t>
      </w:r>
      <w:r w:rsidR="00917B9C" w:rsidRPr="00880A65">
        <w:rPr>
          <w:rFonts w:ascii="Helvetica" w:hAnsi="Helvetica" w:cs="Helvetica"/>
          <w:color w:val="1A1A1A"/>
          <w:sz w:val="20"/>
        </w:rPr>
        <w:t> Amy Ellis Nutt. 2015.  Captures the inspiring true story of identical twins, one of whom is transgender, and a family’s journey to acceptance.</w:t>
      </w:r>
    </w:p>
    <w:p w:rsidR="001D291F" w:rsidRPr="00880A65" w:rsidRDefault="00880A65" w:rsidP="00917B9C">
      <w:pPr>
        <w:pStyle w:val="NormalWeb"/>
        <w:spacing w:before="300" w:beforeAutospacing="0" w:after="300" w:afterAutospacing="0"/>
        <w:rPr>
          <w:rFonts w:ascii="Helvetica" w:hAnsi="Helvetica" w:cs="Helvetica"/>
          <w:color w:val="1A1A1A"/>
          <w:sz w:val="20"/>
        </w:rPr>
      </w:pPr>
      <w:r w:rsidRPr="00880A65">
        <w:rPr>
          <w:noProof/>
          <w:sz w:val="20"/>
        </w:rPr>
        <w:drawing>
          <wp:anchor distT="0" distB="0" distL="114300" distR="114300" simplePos="0" relativeHeight="251665408" behindDoc="1" locked="0" layoutInCell="1" allowOverlap="1">
            <wp:simplePos x="0" y="0"/>
            <wp:positionH relativeFrom="margin">
              <wp:align>left</wp:align>
            </wp:positionH>
            <wp:positionV relativeFrom="paragraph">
              <wp:posOffset>20462</wp:posOffset>
            </wp:positionV>
            <wp:extent cx="586740" cy="704850"/>
            <wp:effectExtent l="0" t="0" r="3810" b="0"/>
            <wp:wrapTight wrapText="bothSides">
              <wp:wrapPolygon edited="0">
                <wp:start x="0" y="0"/>
                <wp:lineTo x="0" y="21016"/>
                <wp:lineTo x="21039" y="21016"/>
                <wp:lineTo x="21039" y="0"/>
                <wp:lineTo x="0" y="0"/>
              </wp:wrapPolygon>
            </wp:wrapTight>
            <wp:docPr id="8" name="Picture 8" descr="beyondmagenta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yondmagenta2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Beyond Magenta: Transgender Teens Speak Out.</w:t>
      </w:r>
      <w:r w:rsidR="00917B9C" w:rsidRPr="00880A65">
        <w:rPr>
          <w:rStyle w:val="apple-converted-space"/>
          <w:rFonts w:ascii="Helvetica" w:hAnsi="Helvetica" w:cs="Helvetica"/>
          <w:b/>
          <w:bCs/>
          <w:color w:val="1A1A1A"/>
          <w:sz w:val="20"/>
        </w:rPr>
        <w:t> </w:t>
      </w:r>
      <w:r w:rsidR="00917B9C" w:rsidRPr="00880A65">
        <w:rPr>
          <w:rFonts w:ascii="Helvetica" w:hAnsi="Helvetica" w:cs="Helvetica"/>
          <w:color w:val="1A1A1A"/>
          <w:sz w:val="20"/>
        </w:rPr>
        <w:t xml:space="preserve">Susan </w:t>
      </w:r>
      <w:proofErr w:type="spellStart"/>
      <w:r w:rsidR="00917B9C" w:rsidRPr="00880A65">
        <w:rPr>
          <w:rFonts w:ascii="Helvetica" w:hAnsi="Helvetica" w:cs="Helvetica"/>
          <w:color w:val="1A1A1A"/>
          <w:sz w:val="20"/>
        </w:rPr>
        <w:t>Kuklin</w:t>
      </w:r>
      <w:proofErr w:type="spellEnd"/>
      <w:r w:rsidR="00917B9C" w:rsidRPr="00880A65">
        <w:rPr>
          <w:rFonts w:ascii="Helvetica" w:hAnsi="Helvetica" w:cs="Helvetica"/>
          <w:color w:val="1A1A1A"/>
          <w:sz w:val="20"/>
        </w:rPr>
        <w:t xml:space="preserve">. 2014. (Middle-school – </w:t>
      </w:r>
      <w:proofErr w:type="gramStart"/>
      <w:r w:rsidR="00917B9C" w:rsidRPr="00880A65">
        <w:rPr>
          <w:rFonts w:ascii="Helvetica" w:hAnsi="Helvetica" w:cs="Helvetica"/>
          <w:color w:val="1A1A1A"/>
          <w:sz w:val="20"/>
        </w:rPr>
        <w:t>Adult)  Profiles</w:t>
      </w:r>
      <w:proofErr w:type="gramEnd"/>
      <w:r w:rsidR="00917B9C" w:rsidRPr="00880A65">
        <w:rPr>
          <w:rFonts w:ascii="Helvetica" w:hAnsi="Helvetica" w:cs="Helvetica"/>
          <w:color w:val="1A1A1A"/>
          <w:sz w:val="20"/>
        </w:rPr>
        <w:t xml:space="preserve"> six transgender or gender-neutral young adults with interviews and photos. Each discussion and disclosure, whether joyful or heartbreaking, is completely different from the other because of family dynamics, living situations, gender, and the transition these teens make in recognition of their true selves.</w:t>
      </w:r>
    </w:p>
    <w:p w:rsidR="00917B9C" w:rsidRPr="00880A65" w:rsidRDefault="001D291F"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64384" behindDoc="1" locked="0" layoutInCell="1" allowOverlap="1">
            <wp:simplePos x="0" y="0"/>
            <wp:positionH relativeFrom="column">
              <wp:posOffset>26670</wp:posOffset>
            </wp:positionH>
            <wp:positionV relativeFrom="paragraph">
              <wp:posOffset>9525</wp:posOffset>
            </wp:positionV>
            <wp:extent cx="477520" cy="709295"/>
            <wp:effectExtent l="0" t="0" r="0" b="0"/>
            <wp:wrapTight wrapText="bothSides">
              <wp:wrapPolygon edited="0">
                <wp:start x="0" y="0"/>
                <wp:lineTo x="0" y="20885"/>
                <wp:lineTo x="20681" y="20885"/>
                <wp:lineTo x="20681" y="0"/>
                <wp:lineTo x="0" y="0"/>
              </wp:wrapPolygon>
            </wp:wrapTight>
            <wp:docPr id="7" name="Picture 7" descr="http://hrc-assets.s3-website-us-east-1.amazonaws.com/welcoming-schools/images/general/gender_born_gender_m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c-assets.s3-website-us-east-1.amazonaws.com/welcoming-schools/images/general/gender_born_gender_mad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851" r="16803"/>
                    <a:stretch/>
                  </pic:blipFill>
                  <pic:spPr bwMode="auto">
                    <a:xfrm>
                      <a:off x="0" y="0"/>
                      <a:ext cx="477520"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Gender Born, Gender Made: Raising Healthy Gender-Nonconforming Children</w:t>
      </w:r>
      <w:r w:rsidR="00917B9C" w:rsidRPr="00880A65">
        <w:rPr>
          <w:rFonts w:ascii="Helvetica" w:hAnsi="Helvetica" w:cs="Helvetica"/>
          <w:color w:val="1A1A1A"/>
          <w:sz w:val="20"/>
        </w:rPr>
        <w:t xml:space="preserve">, Diane </w:t>
      </w:r>
      <w:proofErr w:type="spellStart"/>
      <w:r w:rsidR="00917B9C" w:rsidRPr="00880A65">
        <w:rPr>
          <w:rFonts w:ascii="Helvetica" w:hAnsi="Helvetica" w:cs="Helvetica"/>
          <w:color w:val="1A1A1A"/>
          <w:sz w:val="20"/>
        </w:rPr>
        <w:t>Ehrensaft</w:t>
      </w:r>
      <w:proofErr w:type="spellEnd"/>
      <w:r w:rsidR="00917B9C" w:rsidRPr="00880A65">
        <w:rPr>
          <w:rFonts w:ascii="Helvetica" w:hAnsi="Helvetica" w:cs="Helvetica"/>
          <w:color w:val="1A1A1A"/>
          <w:sz w:val="20"/>
        </w:rPr>
        <w:t xml:space="preserve">, 2011. A guidebook for the parents and therapists of children who do not identify with or behave </w:t>
      </w:r>
      <w:proofErr w:type="gramStart"/>
      <w:r w:rsidR="00917B9C" w:rsidRPr="00880A65">
        <w:rPr>
          <w:rFonts w:ascii="Helvetica" w:hAnsi="Helvetica" w:cs="Helvetica"/>
          <w:color w:val="1A1A1A"/>
          <w:sz w:val="20"/>
        </w:rPr>
        <w:t>according to</w:t>
      </w:r>
      <w:proofErr w:type="gramEnd"/>
      <w:r w:rsidR="00917B9C" w:rsidRPr="00880A65">
        <w:rPr>
          <w:rFonts w:ascii="Helvetica" w:hAnsi="Helvetica" w:cs="Helvetica"/>
          <w:color w:val="1A1A1A"/>
          <w:sz w:val="20"/>
        </w:rPr>
        <w:t xml:space="preserve"> their biological gender. Encourages caregivers to support gender-variant children as they explore their gender identities.</w:t>
      </w:r>
    </w:p>
    <w:p w:rsidR="00917B9C" w:rsidRPr="00880A65" w:rsidRDefault="00880A65"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63360" behindDoc="1" locked="0" layoutInCell="1" allowOverlap="1">
            <wp:simplePos x="0" y="0"/>
            <wp:positionH relativeFrom="column">
              <wp:posOffset>101904</wp:posOffset>
            </wp:positionH>
            <wp:positionV relativeFrom="paragraph">
              <wp:posOffset>20130</wp:posOffset>
            </wp:positionV>
            <wp:extent cx="525145" cy="791210"/>
            <wp:effectExtent l="0" t="0" r="8255" b="8890"/>
            <wp:wrapTight wrapText="bothSides">
              <wp:wrapPolygon edited="0">
                <wp:start x="0" y="0"/>
                <wp:lineTo x="0" y="21323"/>
                <wp:lineTo x="21156" y="21323"/>
                <wp:lineTo x="21156" y="0"/>
                <wp:lineTo x="0" y="0"/>
              </wp:wrapPolygon>
            </wp:wrapTight>
            <wp:docPr id="6" name="Picture 6" descr="http://hrc-assets.s3-website-us-east-1.amazonaws.com/welcoming-schools/images/general/Raising_My_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rc-assets.s3-website-us-east-1.amazonaws.com/welcoming-schools/images/general/Raising_My_Rainb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145"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Raising My Rainbow: Adventures in Raising a Fabulous, Gender Creative Son.</w:t>
      </w:r>
      <w:r w:rsidR="00917B9C" w:rsidRPr="00880A65">
        <w:rPr>
          <w:rStyle w:val="apple-converted-space"/>
          <w:rFonts w:ascii="Helvetica" w:hAnsi="Helvetica" w:cs="Helvetica"/>
          <w:color w:val="1A1A1A"/>
          <w:sz w:val="20"/>
        </w:rPr>
        <w:t> </w:t>
      </w:r>
      <w:r w:rsidR="00917B9C" w:rsidRPr="00880A65">
        <w:rPr>
          <w:rFonts w:ascii="Helvetica" w:hAnsi="Helvetica" w:cs="Helvetica"/>
          <w:color w:val="1A1A1A"/>
          <w:sz w:val="20"/>
        </w:rPr>
        <w:t>Lori Duron. 2014. A frank, heartfelt, and brutally funny account of her and her family's adventures of distress and happiness raising a gender-creative son. Whereas her older son, Chase, is a Lego-loving, sports-playing boy's boy, her younger son, C.J., would much rather twirl around in a pink sparkly tutu. Based on Duron’s popular blog.</w:t>
      </w:r>
    </w:p>
    <w:p w:rsidR="00880A65" w:rsidRPr="00880A65" w:rsidRDefault="00880A65" w:rsidP="00917B9C">
      <w:pPr>
        <w:pStyle w:val="NormalWeb"/>
        <w:spacing w:before="300" w:beforeAutospacing="0" w:after="300" w:afterAutospacing="0"/>
        <w:rPr>
          <w:rStyle w:val="Strong"/>
          <w:rFonts w:ascii="Helvetica" w:hAnsi="Helvetica" w:cs="Helvetica"/>
          <w:b w:val="0"/>
          <w:bCs w:val="0"/>
          <w:color w:val="1A1A1A"/>
          <w:sz w:val="20"/>
        </w:rPr>
      </w:pPr>
      <w:r w:rsidRPr="00880A65">
        <w:rPr>
          <w:noProof/>
          <w:sz w:val="20"/>
        </w:rPr>
        <w:drawing>
          <wp:anchor distT="0" distB="0" distL="114300" distR="114300" simplePos="0" relativeHeight="251668480" behindDoc="1" locked="0" layoutInCell="1" allowOverlap="1">
            <wp:simplePos x="0" y="0"/>
            <wp:positionH relativeFrom="margin">
              <wp:align>left</wp:align>
            </wp:positionH>
            <wp:positionV relativeFrom="paragraph">
              <wp:posOffset>10492</wp:posOffset>
            </wp:positionV>
            <wp:extent cx="545465" cy="833120"/>
            <wp:effectExtent l="0" t="0" r="6985" b="5080"/>
            <wp:wrapTight wrapText="bothSides">
              <wp:wrapPolygon edited="0">
                <wp:start x="0" y="0"/>
                <wp:lineTo x="0" y="21238"/>
                <wp:lineTo x="21122" y="21238"/>
                <wp:lineTo x="21122" y="0"/>
                <wp:lineTo x="0" y="0"/>
              </wp:wrapPolygon>
            </wp:wrapTight>
            <wp:docPr id="11" name="Picture 11" descr="Image result for raising 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aising ry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6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Raising Ryland: Our Story of Parenting a Transgender Child with No Strings Attached</w:t>
      </w:r>
      <w:r w:rsidR="00917B9C" w:rsidRPr="00880A65">
        <w:rPr>
          <w:rFonts w:ascii="Helvetica" w:hAnsi="Helvetica" w:cs="Helvetica"/>
          <w:color w:val="1A1A1A"/>
          <w:sz w:val="20"/>
        </w:rPr>
        <w:t>. Hillary Whittington. 2016.  Hilary first told Ryland’s story in a short video for the teachers in his new school as he began kindergarten. The video soon went viral. In this moving account, you are now taken on the path of his parents as they transform their understanding of gender and learn take the many steps needed to support the life of their child.</w:t>
      </w:r>
    </w:p>
    <w:p w:rsidR="00917B9C" w:rsidRPr="00880A65" w:rsidRDefault="00880A65" w:rsidP="00917B9C">
      <w:pPr>
        <w:pStyle w:val="NormalWeb"/>
        <w:spacing w:before="300" w:beforeAutospacing="0" w:after="300" w:afterAutospacing="0"/>
        <w:rPr>
          <w:rFonts w:ascii="Helvetica" w:hAnsi="Helvetica" w:cs="Helvetica"/>
          <w:color w:val="1A1A1A"/>
          <w:sz w:val="20"/>
        </w:rPr>
      </w:pPr>
      <w:r w:rsidRPr="00880A65">
        <w:rPr>
          <w:noProof/>
          <w:sz w:val="20"/>
        </w:rPr>
        <w:drawing>
          <wp:anchor distT="0" distB="0" distL="114300" distR="114300" simplePos="0" relativeHeight="251669504" behindDoc="1" locked="0" layoutInCell="1" allowOverlap="1">
            <wp:simplePos x="0" y="0"/>
            <wp:positionH relativeFrom="margin">
              <wp:posOffset>67945</wp:posOffset>
            </wp:positionH>
            <wp:positionV relativeFrom="paragraph">
              <wp:posOffset>25400</wp:posOffset>
            </wp:positionV>
            <wp:extent cx="504190" cy="755650"/>
            <wp:effectExtent l="0" t="0" r="0" b="6350"/>
            <wp:wrapTight wrapText="bothSides">
              <wp:wrapPolygon edited="0">
                <wp:start x="0" y="0"/>
                <wp:lineTo x="0" y="21237"/>
                <wp:lineTo x="20403" y="21237"/>
                <wp:lineTo x="20403" y="0"/>
                <wp:lineTo x="0" y="0"/>
              </wp:wrapPolygon>
            </wp:wrapTight>
            <wp:docPr id="12" name="Picture 12" descr="Image result for redefining rea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defining realn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9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Redefining Realness: My Path to Womanhood, Identity, Love &amp; So Much More.</w:t>
      </w:r>
      <w:r w:rsidR="00917B9C" w:rsidRPr="00880A65">
        <w:rPr>
          <w:rStyle w:val="apple-converted-space"/>
          <w:rFonts w:ascii="Helvetica" w:hAnsi="Helvetica" w:cs="Helvetica"/>
          <w:b/>
          <w:bCs/>
          <w:color w:val="1A1A1A"/>
          <w:sz w:val="20"/>
        </w:rPr>
        <w:t> </w:t>
      </w:r>
      <w:r w:rsidR="00917B9C" w:rsidRPr="00880A65">
        <w:rPr>
          <w:rFonts w:ascii="Helvetica" w:hAnsi="Helvetica" w:cs="Helvetica"/>
          <w:color w:val="1A1A1A"/>
          <w:sz w:val="20"/>
        </w:rPr>
        <w:t>Janet Mock. 2014.  A memoir by the People.com editor on being young, multicultural, economically challenged, and transgender in the U.S.  At fifteen, she told her family and then her teachers and classmates that she wanted to be called Janet.</w:t>
      </w:r>
      <w:r w:rsidR="00917B9C" w:rsidRPr="00880A65">
        <w:rPr>
          <w:rFonts w:ascii="Helvetica" w:hAnsi="Helvetica" w:cs="Helvetica"/>
          <w:color w:val="1A1A1A"/>
          <w:sz w:val="20"/>
        </w:rPr>
        <w:br/>
        <w:t> </w:t>
      </w:r>
    </w:p>
    <w:p w:rsidR="00917B9C" w:rsidRPr="00880A65" w:rsidRDefault="00917B9C"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62336" behindDoc="1" locked="0" layoutInCell="1" allowOverlap="1">
            <wp:simplePos x="0" y="0"/>
            <wp:positionH relativeFrom="margin">
              <wp:align>left</wp:align>
            </wp:positionH>
            <wp:positionV relativeFrom="paragraph">
              <wp:posOffset>-1905</wp:posOffset>
            </wp:positionV>
            <wp:extent cx="560070" cy="873125"/>
            <wp:effectExtent l="0" t="0" r="0" b="3175"/>
            <wp:wrapTight wrapText="bothSides">
              <wp:wrapPolygon edited="0">
                <wp:start x="0" y="0"/>
                <wp:lineTo x="0" y="21207"/>
                <wp:lineTo x="20571" y="21207"/>
                <wp:lineTo x="20571" y="0"/>
                <wp:lineTo x="0" y="0"/>
              </wp:wrapPolygon>
            </wp:wrapTight>
            <wp:docPr id="5" name="Picture 5" descr="http://hrc-assets.s3-website-us-east-1.amazonaws.com/welcoming-schools/images/general/Supporting_Transg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rc-assets.s3-website-us-east-1.amazonaws.com/welcoming-schools/images/general/Supporting_Transgen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A65">
        <w:rPr>
          <w:rStyle w:val="Strong"/>
          <w:rFonts w:ascii="Helvetica" w:hAnsi="Helvetica" w:cs="Helvetica"/>
          <w:color w:val="1A1A1A"/>
          <w:sz w:val="20"/>
        </w:rPr>
        <w:t>Supporting Transgender and Gender Creative Youth: Schools, Families, and Communities in Action.</w:t>
      </w:r>
      <w:r w:rsidRPr="00880A65">
        <w:rPr>
          <w:rStyle w:val="apple-converted-space"/>
          <w:rFonts w:ascii="Helvetica" w:hAnsi="Helvetica" w:cs="Helvetica"/>
          <w:b/>
          <w:bCs/>
          <w:color w:val="1A1A1A"/>
          <w:sz w:val="20"/>
        </w:rPr>
        <w:t> </w:t>
      </w:r>
      <w:r w:rsidRPr="00880A65">
        <w:rPr>
          <w:rFonts w:ascii="Helvetica" w:hAnsi="Helvetica" w:cs="Helvetica"/>
          <w:color w:val="1A1A1A"/>
          <w:sz w:val="20"/>
        </w:rPr>
        <w:t xml:space="preserve">Elizabeth Meyer and Annie Pullen </w:t>
      </w:r>
      <w:proofErr w:type="spellStart"/>
      <w:r w:rsidRPr="00880A65">
        <w:rPr>
          <w:rFonts w:ascii="Helvetica" w:hAnsi="Helvetica" w:cs="Helvetica"/>
          <w:color w:val="1A1A1A"/>
          <w:sz w:val="20"/>
        </w:rPr>
        <w:t>Sansfaçon</w:t>
      </w:r>
      <w:proofErr w:type="spellEnd"/>
      <w:r w:rsidRPr="00880A65">
        <w:rPr>
          <w:rFonts w:ascii="Helvetica" w:hAnsi="Helvetica" w:cs="Helvetica"/>
          <w:color w:val="1A1A1A"/>
          <w:sz w:val="20"/>
        </w:rPr>
        <w:t xml:space="preserve"> (Editors) 2014.Specifically addresses issues and challenges in education, social work, medicine, and counseling as well as recommendations that are relevant for parents, families, practitioners, and educators alike.</w:t>
      </w:r>
    </w:p>
    <w:p w:rsidR="00917B9C" w:rsidRPr="00880A65" w:rsidRDefault="00880A65"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59264" behindDoc="1" locked="0" layoutInCell="1" allowOverlap="1">
            <wp:simplePos x="0" y="0"/>
            <wp:positionH relativeFrom="margin">
              <wp:posOffset>13335</wp:posOffset>
            </wp:positionH>
            <wp:positionV relativeFrom="paragraph">
              <wp:posOffset>5715</wp:posOffset>
            </wp:positionV>
            <wp:extent cx="462280" cy="668655"/>
            <wp:effectExtent l="0" t="0" r="0" b="0"/>
            <wp:wrapTight wrapText="bothSides">
              <wp:wrapPolygon edited="0">
                <wp:start x="0" y="0"/>
                <wp:lineTo x="0" y="20923"/>
                <wp:lineTo x="20473" y="20923"/>
                <wp:lineTo x="20473" y="0"/>
                <wp:lineTo x="0" y="0"/>
              </wp:wrapPolygon>
            </wp:wrapTight>
            <wp:docPr id="4" name="Picture 4" descr="http://hrc-assets.s3-website-us-east-1.amazonaws.com/welcoming-schools/images/general/Transgender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rc-assets.s3-website-us-east-1.amazonaws.com/welcoming-schools/images/general/Transgender_1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Transgender 101: A Simple Guide to a Complex Issue,</w:t>
      </w:r>
      <w:r w:rsidR="00917B9C" w:rsidRPr="00880A65">
        <w:rPr>
          <w:rStyle w:val="apple-converted-space"/>
          <w:rFonts w:ascii="Helvetica" w:hAnsi="Helvetica" w:cs="Helvetica"/>
          <w:color w:val="1A1A1A"/>
          <w:sz w:val="20"/>
        </w:rPr>
        <w:t> </w:t>
      </w:r>
      <w:r w:rsidR="00917B9C" w:rsidRPr="00880A65">
        <w:rPr>
          <w:rFonts w:ascii="Helvetica" w:hAnsi="Helvetica" w:cs="Helvetica"/>
          <w:color w:val="1A1A1A"/>
          <w:sz w:val="20"/>
        </w:rPr>
        <w:t xml:space="preserve">Nicholas M. </w:t>
      </w:r>
      <w:proofErr w:type="spellStart"/>
      <w:r w:rsidR="00917B9C" w:rsidRPr="00880A65">
        <w:rPr>
          <w:rFonts w:ascii="Helvetica" w:hAnsi="Helvetica" w:cs="Helvetica"/>
          <w:color w:val="1A1A1A"/>
          <w:sz w:val="20"/>
        </w:rPr>
        <w:t>Teich</w:t>
      </w:r>
      <w:proofErr w:type="spellEnd"/>
      <w:r w:rsidR="00917B9C" w:rsidRPr="00880A65">
        <w:rPr>
          <w:rFonts w:ascii="Helvetica" w:hAnsi="Helvetica" w:cs="Helvetica"/>
          <w:color w:val="1A1A1A"/>
          <w:sz w:val="20"/>
        </w:rPr>
        <w:t>, 2012.</w:t>
      </w:r>
      <w:r>
        <w:rPr>
          <w:rFonts w:ascii="Helvetica" w:hAnsi="Helvetica" w:cs="Helvetica"/>
          <w:color w:val="1A1A1A"/>
          <w:sz w:val="20"/>
        </w:rPr>
        <w:t xml:space="preserve"> </w:t>
      </w:r>
      <w:r w:rsidR="00917B9C" w:rsidRPr="00880A65">
        <w:rPr>
          <w:rFonts w:ascii="Helvetica" w:hAnsi="Helvetica" w:cs="Helvetica"/>
          <w:color w:val="1A1A1A"/>
          <w:sz w:val="20"/>
        </w:rPr>
        <w:t>A readable and thorough primer on the history, terminology, types, politics, and medical and social realities of the transgender population. Written for students, professionals, friends, and family members.</w:t>
      </w:r>
    </w:p>
    <w:p w:rsidR="00917B9C" w:rsidRPr="00880A65" w:rsidRDefault="00917B9C"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60288" behindDoc="1" locked="0" layoutInCell="1" allowOverlap="1">
            <wp:simplePos x="0" y="0"/>
            <wp:positionH relativeFrom="margin">
              <wp:align>left</wp:align>
            </wp:positionH>
            <wp:positionV relativeFrom="paragraph">
              <wp:posOffset>274955</wp:posOffset>
            </wp:positionV>
            <wp:extent cx="514985" cy="791210"/>
            <wp:effectExtent l="0" t="0" r="0" b="8890"/>
            <wp:wrapTight wrapText="bothSides">
              <wp:wrapPolygon edited="0">
                <wp:start x="0" y="0"/>
                <wp:lineTo x="0" y="21323"/>
                <wp:lineTo x="20774" y="21323"/>
                <wp:lineTo x="20774" y="0"/>
                <wp:lineTo x="0" y="0"/>
              </wp:wrapPolygon>
            </wp:wrapTight>
            <wp:docPr id="3" name="Picture 3" descr="http://hrc-assets.s3-website-us-east-1.amazonaws.com/welcoming-schools/documents/trans_ch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rc-assets.s3-website-us-east-1.amazonaws.com/welcoming-schools/documents/trans_chil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8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B9C" w:rsidRPr="00880A65" w:rsidRDefault="00917B9C" w:rsidP="00917B9C">
      <w:pPr>
        <w:pStyle w:val="NormalWeb"/>
        <w:spacing w:before="300" w:beforeAutospacing="0" w:after="300" w:afterAutospacing="0"/>
        <w:rPr>
          <w:rStyle w:val="Strong"/>
          <w:rFonts w:ascii="Helvetica" w:hAnsi="Helvetica" w:cs="Helvetica"/>
          <w:b w:val="0"/>
          <w:bCs w:val="0"/>
          <w:color w:val="1A1A1A"/>
          <w:sz w:val="20"/>
        </w:rPr>
      </w:pPr>
      <w:r w:rsidRPr="00880A65">
        <w:rPr>
          <w:rStyle w:val="Strong"/>
          <w:rFonts w:ascii="Helvetica" w:hAnsi="Helvetica" w:cs="Helvetica"/>
          <w:color w:val="1A1A1A"/>
          <w:sz w:val="20"/>
        </w:rPr>
        <w:t>The Transgender Child: A Handbook for Families and Professionals</w:t>
      </w:r>
      <w:r w:rsidRPr="00880A65">
        <w:rPr>
          <w:rFonts w:ascii="Helvetica" w:hAnsi="Helvetica" w:cs="Helvetica"/>
          <w:color w:val="1A1A1A"/>
          <w:sz w:val="20"/>
        </w:rPr>
        <w:t>, Stephanie A. Brill &amp; Rachel Pepper, 2008.   A comprehensive guidebook on gender variance from birth through college. What will happen when your preschool son insists on wearing a dress to school? Is this ever just a phase? How can parents advocate for their children in elementary schools? What are the current laws? What do doctors and therapists recommend?</w:t>
      </w:r>
    </w:p>
    <w:p w:rsidR="00917B9C" w:rsidRPr="00880A65" w:rsidRDefault="00917B9C" w:rsidP="00917B9C">
      <w:pPr>
        <w:pStyle w:val="NormalWeb"/>
        <w:spacing w:before="300" w:beforeAutospacing="0" w:after="300" w:afterAutospacing="0"/>
        <w:rPr>
          <w:rFonts w:ascii="Helvetica" w:hAnsi="Helvetica" w:cs="Helvetica"/>
          <w:color w:val="1A1A1A"/>
          <w:sz w:val="20"/>
        </w:rPr>
      </w:pPr>
      <w:r w:rsidRPr="00880A65">
        <w:rPr>
          <w:rStyle w:val="Strong"/>
          <w:rFonts w:ascii="Helvetica" w:hAnsi="Helvetica" w:cs="Helvetica"/>
          <w:color w:val="1A1A1A"/>
          <w:sz w:val="20"/>
        </w:rPr>
        <w:t>Transgender Emergence: Therapeutic Guidelines for Working with Gender-Variant People and Their Families</w:t>
      </w:r>
      <w:r w:rsidRPr="00880A65">
        <w:rPr>
          <w:rFonts w:ascii="Helvetica" w:hAnsi="Helvetica" w:cs="Helvetica"/>
          <w:color w:val="1A1A1A"/>
          <w:sz w:val="20"/>
        </w:rPr>
        <w:t xml:space="preserve">, Arlene </w:t>
      </w:r>
      <w:proofErr w:type="spellStart"/>
      <w:r w:rsidRPr="00880A65">
        <w:rPr>
          <w:rFonts w:ascii="Helvetica" w:hAnsi="Helvetica" w:cs="Helvetica"/>
          <w:color w:val="1A1A1A"/>
          <w:sz w:val="20"/>
        </w:rPr>
        <w:t>Istar</w:t>
      </w:r>
      <w:proofErr w:type="spellEnd"/>
      <w:r w:rsidRPr="00880A65">
        <w:rPr>
          <w:rFonts w:ascii="Helvetica" w:hAnsi="Helvetica" w:cs="Helvetica"/>
          <w:color w:val="1A1A1A"/>
          <w:sz w:val="20"/>
        </w:rPr>
        <w:t xml:space="preserve"> Lev, 2004.  A</w:t>
      </w:r>
      <w:r w:rsidR="00880A65" w:rsidRPr="00880A65">
        <w:rPr>
          <w:rFonts w:ascii="Helvetica" w:hAnsi="Helvetica" w:cs="Helvetica"/>
          <w:color w:val="1A1A1A"/>
          <w:sz w:val="20"/>
        </w:rPr>
        <w:t>n excellent</w:t>
      </w:r>
      <w:r w:rsidRPr="00880A65">
        <w:rPr>
          <w:rFonts w:ascii="Helvetica" w:hAnsi="Helvetica" w:cs="Helvetica"/>
          <w:color w:val="1A1A1A"/>
          <w:sz w:val="20"/>
        </w:rPr>
        <w:t xml:space="preserve"> guide for therapists working with transgender clients and their families from a clinical and theoretical perspective.</w:t>
      </w:r>
    </w:p>
    <w:p w:rsidR="001D291F" w:rsidRPr="00880A65" w:rsidRDefault="001D291F"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color w:val="1A1A1A"/>
          <w:sz w:val="20"/>
        </w:rPr>
        <w:lastRenderedPageBreak/>
        <w:t>Gender Loving Care, a Guide to counseling gender variant clients</w:t>
      </w:r>
      <w:r w:rsidRPr="00880A65">
        <w:rPr>
          <w:rFonts w:ascii="Helvetica" w:hAnsi="Helvetica" w:cs="Helvetica"/>
          <w:color w:val="1A1A1A"/>
          <w:sz w:val="20"/>
        </w:rPr>
        <w:t xml:space="preserve">.  Randi </w:t>
      </w:r>
      <w:proofErr w:type="spellStart"/>
      <w:r w:rsidRPr="00880A65">
        <w:rPr>
          <w:rFonts w:ascii="Helvetica" w:hAnsi="Helvetica" w:cs="Helvetica"/>
          <w:color w:val="1A1A1A"/>
          <w:sz w:val="20"/>
        </w:rPr>
        <w:t>Ettner</w:t>
      </w:r>
      <w:proofErr w:type="spellEnd"/>
      <w:r w:rsidRPr="00880A65">
        <w:rPr>
          <w:rFonts w:ascii="Helvetica" w:hAnsi="Helvetica" w:cs="Helvetica"/>
          <w:color w:val="1A1A1A"/>
          <w:sz w:val="20"/>
        </w:rPr>
        <w:t>.</w:t>
      </w:r>
    </w:p>
    <w:p w:rsidR="001D291F" w:rsidRPr="00880A65" w:rsidRDefault="001D291F"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color w:val="1A1A1A"/>
          <w:sz w:val="20"/>
        </w:rPr>
        <w:t>Transgender subjectivities:  A Clinician’s Guide</w:t>
      </w:r>
      <w:r w:rsidRPr="00880A65">
        <w:rPr>
          <w:rFonts w:ascii="Helvetica" w:hAnsi="Helvetica" w:cs="Helvetica"/>
          <w:color w:val="1A1A1A"/>
          <w:sz w:val="20"/>
        </w:rPr>
        <w:t>, Jack Dresher.</w:t>
      </w:r>
    </w:p>
    <w:p w:rsidR="00917B9C" w:rsidRPr="00880A65" w:rsidRDefault="00B10329"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noProof/>
          <w:color w:val="1A1A1A"/>
          <w:sz w:val="20"/>
        </w:rPr>
        <w:drawing>
          <wp:anchor distT="0" distB="0" distL="114300" distR="114300" simplePos="0" relativeHeight="251658240" behindDoc="1" locked="0" layoutInCell="1" allowOverlap="1">
            <wp:simplePos x="0" y="0"/>
            <wp:positionH relativeFrom="margin">
              <wp:align>left</wp:align>
            </wp:positionH>
            <wp:positionV relativeFrom="paragraph">
              <wp:posOffset>387236</wp:posOffset>
            </wp:positionV>
            <wp:extent cx="501015" cy="832485"/>
            <wp:effectExtent l="0" t="0" r="0" b="5715"/>
            <wp:wrapTight wrapText="bothSides">
              <wp:wrapPolygon edited="0">
                <wp:start x="0" y="0"/>
                <wp:lineTo x="0" y="21254"/>
                <wp:lineTo x="20532" y="21254"/>
                <wp:lineTo x="20532" y="0"/>
                <wp:lineTo x="0" y="0"/>
              </wp:wrapPolygon>
            </wp:wrapTight>
            <wp:docPr id="2" name="Picture 2" descr="http://hrc-assets.s3-website-us-east-1.amazonaws.com/welcoming-schools/documents/trans_warri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rc-assets.s3-website-us-east-1.amazonaws.com/welcoming-schools/documents/trans_warrior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1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7EF" w:rsidRPr="00880A65">
        <w:rPr>
          <w:rFonts w:ascii="Helvetica" w:hAnsi="Helvetica" w:cs="Helvetica"/>
          <w:b/>
          <w:color w:val="1A1A1A"/>
          <w:sz w:val="20"/>
        </w:rPr>
        <w:t>Gender Outlaw:  On men, women, and the rest of us</w:t>
      </w:r>
      <w:r w:rsidR="002147EF" w:rsidRPr="00880A65">
        <w:rPr>
          <w:rFonts w:ascii="Helvetica" w:hAnsi="Helvetica" w:cs="Helvetica"/>
          <w:color w:val="1A1A1A"/>
          <w:sz w:val="20"/>
        </w:rPr>
        <w:t xml:space="preserve">, Kate Bornstein.  </w:t>
      </w:r>
      <w:r w:rsidR="00880A65" w:rsidRPr="00880A65">
        <w:rPr>
          <w:rFonts w:ascii="Helvetica" w:hAnsi="Helvetica" w:cs="Helvetica"/>
          <w:color w:val="1A1A1A"/>
          <w:sz w:val="20"/>
        </w:rPr>
        <w:t>No holds barred memoir</w:t>
      </w:r>
      <w:r w:rsidR="002147EF" w:rsidRPr="00880A65">
        <w:rPr>
          <w:rFonts w:ascii="Helvetica" w:hAnsi="Helvetica" w:cs="Helvetica"/>
          <w:color w:val="1A1A1A"/>
          <w:sz w:val="20"/>
        </w:rPr>
        <w:t xml:space="preserve"> of gen</w:t>
      </w:r>
      <w:r w:rsidR="00880A65" w:rsidRPr="00880A65">
        <w:rPr>
          <w:rFonts w:ascii="Helvetica" w:hAnsi="Helvetica" w:cs="Helvetica"/>
          <w:color w:val="1A1A1A"/>
          <w:sz w:val="20"/>
        </w:rPr>
        <w:t>der transition by a fierce and passionate</w:t>
      </w:r>
      <w:r w:rsidR="002147EF" w:rsidRPr="00880A65">
        <w:rPr>
          <w:rFonts w:ascii="Helvetica" w:hAnsi="Helvetica" w:cs="Helvetica"/>
          <w:color w:val="1A1A1A"/>
          <w:sz w:val="20"/>
        </w:rPr>
        <w:t xml:space="preserve"> transwoman.</w:t>
      </w:r>
    </w:p>
    <w:p w:rsidR="00917B9C" w:rsidRPr="00880A65" w:rsidRDefault="00917B9C" w:rsidP="00917B9C">
      <w:pPr>
        <w:pStyle w:val="NormalWeb"/>
        <w:spacing w:before="300" w:beforeAutospacing="0" w:after="300" w:afterAutospacing="0"/>
        <w:rPr>
          <w:rStyle w:val="Strong"/>
          <w:rFonts w:ascii="Helvetica" w:hAnsi="Helvetica" w:cs="Helvetica"/>
          <w:b w:val="0"/>
          <w:bCs w:val="0"/>
          <w:color w:val="1A1A1A"/>
          <w:sz w:val="20"/>
        </w:rPr>
      </w:pPr>
      <w:r w:rsidRPr="00880A65">
        <w:rPr>
          <w:rStyle w:val="Strong"/>
          <w:rFonts w:ascii="Helvetica" w:hAnsi="Helvetica" w:cs="Helvetica"/>
          <w:color w:val="1A1A1A"/>
          <w:sz w:val="20"/>
        </w:rPr>
        <w:t>Transgender Warriors: Making History from Joan of Arc to Dennis Rodman</w:t>
      </w:r>
      <w:r w:rsidRPr="00880A65">
        <w:rPr>
          <w:rFonts w:ascii="Helvetica" w:hAnsi="Helvetica" w:cs="Helvetica"/>
          <w:color w:val="1A1A1A"/>
          <w:sz w:val="20"/>
        </w:rPr>
        <w:t>, Leslie Feinberg, 1997. </w:t>
      </w:r>
      <w:r w:rsidR="00880A65" w:rsidRPr="00880A65">
        <w:rPr>
          <w:rFonts w:ascii="Helvetica" w:hAnsi="Helvetica" w:cs="Helvetica"/>
          <w:color w:val="1A1A1A"/>
          <w:sz w:val="20"/>
        </w:rPr>
        <w:t xml:space="preserve"> </w:t>
      </w:r>
      <w:r w:rsidRPr="00880A65">
        <w:rPr>
          <w:rFonts w:ascii="Helvetica" w:hAnsi="Helvetica" w:cs="Helvetica"/>
          <w:color w:val="1A1A1A"/>
          <w:sz w:val="20"/>
        </w:rPr>
        <w:t>In this personal journey through history, the author uncovers persuasive evidence that throughout history there have always been people who crossed the cultural boundaries of sex and gender.</w:t>
      </w:r>
    </w:p>
    <w:p w:rsidR="00917B9C" w:rsidRPr="00880A65" w:rsidRDefault="00880A65" w:rsidP="00917B9C">
      <w:pPr>
        <w:pStyle w:val="NormalWeb"/>
        <w:spacing w:before="300" w:beforeAutospacing="0" w:after="300" w:afterAutospacing="0"/>
        <w:rPr>
          <w:rFonts w:ascii="Helvetica" w:hAnsi="Helvetica" w:cs="Helvetica"/>
          <w:color w:val="1A1A1A"/>
          <w:sz w:val="20"/>
        </w:rPr>
      </w:pPr>
      <w:r w:rsidRPr="00880A65">
        <w:rPr>
          <w:noProof/>
          <w:sz w:val="20"/>
        </w:rPr>
        <w:drawing>
          <wp:anchor distT="0" distB="0" distL="114300" distR="114300" simplePos="0" relativeHeight="251667456" behindDoc="1" locked="0" layoutInCell="1" allowOverlap="1">
            <wp:simplePos x="0" y="0"/>
            <wp:positionH relativeFrom="margin">
              <wp:align>left</wp:align>
            </wp:positionH>
            <wp:positionV relativeFrom="paragraph">
              <wp:posOffset>8890</wp:posOffset>
            </wp:positionV>
            <wp:extent cx="469900" cy="750570"/>
            <wp:effectExtent l="0" t="0" r="6350" b="0"/>
            <wp:wrapTight wrapText="bothSides">
              <wp:wrapPolygon edited="0">
                <wp:start x="0" y="0"/>
                <wp:lineTo x="0" y="20832"/>
                <wp:lineTo x="21016" y="20832"/>
                <wp:lineTo x="21016" y="0"/>
                <wp:lineTo x="0" y="0"/>
              </wp:wrapPolygon>
            </wp:wrapTight>
            <wp:docPr id="10" name="Picture 10" descr="Image result for transitions of the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nsitions of the he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B9C" w:rsidRPr="00880A65">
        <w:rPr>
          <w:rStyle w:val="Strong"/>
          <w:rFonts w:ascii="Helvetica" w:hAnsi="Helvetica" w:cs="Helvetica"/>
          <w:color w:val="1A1A1A"/>
          <w:sz w:val="20"/>
        </w:rPr>
        <w:t>Transitions of the Heart: Stories of Love, Struggle and Acceptance by Mothers of Transgender and Gender Variant Children</w:t>
      </w:r>
      <w:r w:rsidR="00917B9C" w:rsidRPr="00880A65">
        <w:rPr>
          <w:rFonts w:ascii="Helvetica" w:hAnsi="Helvetica" w:cs="Helvetica"/>
          <w:color w:val="1A1A1A"/>
          <w:sz w:val="20"/>
        </w:rPr>
        <w:t>, Rachel Pepper (Editor), 2012.</w:t>
      </w:r>
      <w:r w:rsidRPr="00880A65">
        <w:rPr>
          <w:rFonts w:ascii="Helvetica" w:hAnsi="Helvetica" w:cs="Helvetica"/>
          <w:color w:val="1A1A1A"/>
          <w:sz w:val="20"/>
        </w:rPr>
        <w:t xml:space="preserve"> </w:t>
      </w:r>
      <w:r w:rsidR="00917B9C" w:rsidRPr="00880A65">
        <w:rPr>
          <w:rFonts w:ascii="Helvetica" w:hAnsi="Helvetica" w:cs="Helvetica"/>
          <w:color w:val="1A1A1A"/>
          <w:sz w:val="20"/>
        </w:rPr>
        <w:t xml:space="preserve">A collection by more than 30 mothers of diverse backgrounds and ages provides a window into what mothers of gender non-conforming children and adults </w:t>
      </w:r>
      <w:proofErr w:type="gramStart"/>
      <w:r w:rsidR="00917B9C" w:rsidRPr="00880A65">
        <w:rPr>
          <w:rFonts w:ascii="Helvetica" w:hAnsi="Helvetica" w:cs="Helvetica"/>
          <w:color w:val="1A1A1A"/>
          <w:sz w:val="20"/>
        </w:rPr>
        <w:t>really think</w:t>
      </w:r>
      <w:proofErr w:type="gramEnd"/>
      <w:r w:rsidR="00917B9C" w:rsidRPr="00880A65">
        <w:rPr>
          <w:rFonts w:ascii="Helvetica" w:hAnsi="Helvetica" w:cs="Helvetica"/>
          <w:color w:val="1A1A1A"/>
          <w:sz w:val="20"/>
        </w:rPr>
        <w:t xml:space="preserve"> and feel about their children and their own journey of change.</w:t>
      </w:r>
    </w:p>
    <w:p w:rsidR="00917B9C" w:rsidRPr="00880A65" w:rsidRDefault="00917B9C" w:rsidP="00917B9C">
      <w:pPr>
        <w:pStyle w:val="NormalWeb"/>
        <w:spacing w:before="300" w:beforeAutospacing="0" w:after="300" w:afterAutospacing="0"/>
        <w:rPr>
          <w:rFonts w:ascii="Helvetica" w:hAnsi="Helvetica" w:cs="Helvetica"/>
          <w:color w:val="1A1A1A"/>
          <w:sz w:val="20"/>
        </w:rPr>
      </w:pPr>
      <w:r w:rsidRPr="00880A65">
        <w:rPr>
          <w:rFonts w:ascii="Helvetica" w:hAnsi="Helvetica" w:cs="Helvetica"/>
          <w:b/>
          <w:bCs/>
          <w:noProof/>
          <w:color w:val="1A1A1A"/>
          <w:sz w:val="20"/>
        </w:rPr>
        <w:drawing>
          <wp:anchor distT="0" distB="0" distL="114300" distR="114300" simplePos="0" relativeHeight="251661312" behindDoc="1" locked="0" layoutInCell="1" allowOverlap="1">
            <wp:simplePos x="0" y="0"/>
            <wp:positionH relativeFrom="margin">
              <wp:align>left</wp:align>
            </wp:positionH>
            <wp:positionV relativeFrom="paragraph">
              <wp:posOffset>15875</wp:posOffset>
            </wp:positionV>
            <wp:extent cx="597535" cy="900430"/>
            <wp:effectExtent l="0" t="0" r="0" b="0"/>
            <wp:wrapTight wrapText="bothSides">
              <wp:wrapPolygon edited="0">
                <wp:start x="0" y="0"/>
                <wp:lineTo x="0" y="21021"/>
                <wp:lineTo x="20659" y="21021"/>
                <wp:lineTo x="20659" y="0"/>
                <wp:lineTo x="0" y="0"/>
              </wp:wrapPolygon>
            </wp:wrapTight>
            <wp:docPr id="1" name="Picture 1" descr="http://hrc-assets.s3-website-us-east-1.amazonaws.com/welcoming-schools/images/general/transparent_book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rc-assets.s3-website-us-east-1.amazonaws.com/welcoming-schools/images/general/transparent_book_cov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535" cy="90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A65">
        <w:rPr>
          <w:rStyle w:val="Strong"/>
          <w:rFonts w:ascii="Helvetica" w:hAnsi="Helvetica" w:cs="Helvetica"/>
          <w:color w:val="1A1A1A"/>
          <w:sz w:val="20"/>
        </w:rPr>
        <w:t>Transparent: Love, Family, and Living the T with Transgender Teenagers</w:t>
      </w:r>
      <w:r w:rsidRPr="00880A65">
        <w:rPr>
          <w:rFonts w:ascii="Helvetica" w:hAnsi="Helvetica" w:cs="Helvetica"/>
          <w:color w:val="1A1A1A"/>
          <w:sz w:val="20"/>
        </w:rPr>
        <w:t xml:space="preserve">, </w:t>
      </w:r>
      <w:proofErr w:type="spellStart"/>
      <w:r w:rsidRPr="00880A65">
        <w:rPr>
          <w:rFonts w:ascii="Helvetica" w:hAnsi="Helvetica" w:cs="Helvetica"/>
          <w:color w:val="1A1A1A"/>
          <w:sz w:val="20"/>
        </w:rPr>
        <w:t>Cris</w:t>
      </w:r>
      <w:proofErr w:type="spellEnd"/>
      <w:r w:rsidRPr="00880A65">
        <w:rPr>
          <w:rFonts w:ascii="Helvetica" w:hAnsi="Helvetica" w:cs="Helvetica"/>
          <w:color w:val="1A1A1A"/>
          <w:sz w:val="20"/>
        </w:rPr>
        <w:t xml:space="preserve"> </w:t>
      </w:r>
      <w:proofErr w:type="gramStart"/>
      <w:r w:rsidRPr="00880A65">
        <w:rPr>
          <w:rFonts w:ascii="Helvetica" w:hAnsi="Helvetica" w:cs="Helvetica"/>
          <w:color w:val="1A1A1A"/>
          <w:sz w:val="20"/>
        </w:rPr>
        <w:t>Beam,  2008</w:t>
      </w:r>
      <w:proofErr w:type="gramEnd"/>
      <w:r w:rsidRPr="00880A65">
        <w:rPr>
          <w:rFonts w:ascii="Helvetica" w:hAnsi="Helvetica" w:cs="Helvetica"/>
          <w:color w:val="1A1A1A"/>
          <w:sz w:val="20"/>
        </w:rPr>
        <w:t>. </w:t>
      </w:r>
      <w:r w:rsidR="00880A65" w:rsidRPr="00880A65">
        <w:rPr>
          <w:rFonts w:ascii="Helvetica" w:hAnsi="Helvetica" w:cs="Helvetica"/>
          <w:color w:val="1A1A1A"/>
          <w:sz w:val="20"/>
        </w:rPr>
        <w:t xml:space="preserve"> </w:t>
      </w:r>
      <w:r w:rsidRPr="00880A65">
        <w:rPr>
          <w:rFonts w:ascii="Helvetica" w:hAnsi="Helvetica" w:cs="Helvetica"/>
          <w:color w:val="1A1A1A"/>
          <w:sz w:val="20"/>
        </w:rPr>
        <w:t xml:space="preserve">While volunteering at a school for gay and transgender kids, </w:t>
      </w:r>
      <w:proofErr w:type="spellStart"/>
      <w:r w:rsidRPr="00880A65">
        <w:rPr>
          <w:rFonts w:ascii="Helvetica" w:hAnsi="Helvetica" w:cs="Helvetica"/>
          <w:color w:val="1A1A1A"/>
          <w:sz w:val="20"/>
        </w:rPr>
        <w:t>Cris</w:t>
      </w:r>
      <w:proofErr w:type="spellEnd"/>
      <w:r w:rsidRPr="00880A65">
        <w:rPr>
          <w:rFonts w:ascii="Helvetica" w:hAnsi="Helvetica" w:cs="Helvetica"/>
          <w:color w:val="1A1A1A"/>
          <w:sz w:val="20"/>
        </w:rPr>
        <w:t xml:space="preserve"> found herself drawn into a pained and powerful group of </w:t>
      </w:r>
      <w:proofErr w:type="spellStart"/>
      <w:r w:rsidRPr="00880A65">
        <w:rPr>
          <w:rFonts w:ascii="Helvetica" w:hAnsi="Helvetica" w:cs="Helvetica"/>
          <w:color w:val="1A1A1A"/>
          <w:sz w:val="20"/>
        </w:rPr>
        <w:t>transgirls</w:t>
      </w:r>
      <w:proofErr w:type="spellEnd"/>
      <w:r w:rsidRPr="00880A65">
        <w:rPr>
          <w:rFonts w:ascii="Helvetica" w:hAnsi="Helvetica" w:cs="Helvetica"/>
          <w:color w:val="1A1A1A"/>
          <w:sz w:val="20"/>
        </w:rPr>
        <w:t>. Both funny and heartbreaking. The girls struggle valiantly to resolve the gap between the way they feel inside and the way the world sees them.</w:t>
      </w:r>
    </w:p>
    <w:p w:rsidR="00880A65" w:rsidRPr="00880A65" w:rsidRDefault="00880A65" w:rsidP="002147EF">
      <w:pPr>
        <w:pStyle w:val="NormalWeb"/>
        <w:spacing w:before="300" w:beforeAutospacing="0" w:after="300" w:afterAutospacing="0"/>
        <w:rPr>
          <w:rStyle w:val="Strong"/>
          <w:rFonts w:ascii="Helvetica" w:hAnsi="Helvetica" w:cs="Helvetica"/>
          <w:color w:val="1A1A1A"/>
          <w:sz w:val="20"/>
        </w:rPr>
      </w:pPr>
      <w:r w:rsidRPr="00880A65">
        <w:rPr>
          <w:noProof/>
          <w:sz w:val="20"/>
        </w:rPr>
        <w:drawing>
          <wp:anchor distT="0" distB="0" distL="114300" distR="114300" simplePos="0" relativeHeight="251670528" behindDoc="1" locked="0" layoutInCell="1" allowOverlap="1">
            <wp:simplePos x="0" y="0"/>
            <wp:positionH relativeFrom="margin">
              <wp:align>left</wp:align>
            </wp:positionH>
            <wp:positionV relativeFrom="paragraph">
              <wp:posOffset>337185</wp:posOffset>
            </wp:positionV>
            <wp:extent cx="434340" cy="627380"/>
            <wp:effectExtent l="0" t="0" r="3810" b="1270"/>
            <wp:wrapTight wrapText="bothSides">
              <wp:wrapPolygon edited="0">
                <wp:start x="0" y="0"/>
                <wp:lineTo x="0" y="20988"/>
                <wp:lineTo x="20842" y="20988"/>
                <wp:lineTo x="20842" y="0"/>
                <wp:lineTo x="0" y="0"/>
              </wp:wrapPolygon>
            </wp:wrapTight>
            <wp:docPr id="13" name="Picture 13" descr="Image result for your transgender teen kri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your transgender teen kriege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669" r="14030"/>
                    <a:stretch/>
                  </pic:blipFill>
                  <pic:spPr bwMode="auto">
                    <a:xfrm>
                      <a:off x="0" y="0"/>
                      <a:ext cx="434340" cy="62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80A65" w:rsidRPr="00880A65" w:rsidRDefault="00880A65" w:rsidP="002147EF">
      <w:pPr>
        <w:pStyle w:val="NormalWeb"/>
        <w:spacing w:before="300" w:beforeAutospacing="0" w:after="300" w:afterAutospacing="0"/>
        <w:rPr>
          <w:rFonts w:ascii="Helvetica" w:hAnsi="Helvetica" w:cs="Helvetica"/>
          <w:color w:val="1A1A1A"/>
          <w:sz w:val="20"/>
        </w:rPr>
      </w:pPr>
      <w:r w:rsidRPr="00880A65">
        <w:rPr>
          <w:rStyle w:val="Strong"/>
          <w:rFonts w:ascii="Helvetica" w:hAnsi="Helvetica" w:cs="Helvetica"/>
          <w:color w:val="1A1A1A"/>
          <w:sz w:val="20"/>
        </w:rPr>
        <w:t xml:space="preserve">Helping </w:t>
      </w:r>
      <w:r w:rsidR="00917B9C" w:rsidRPr="00880A65">
        <w:rPr>
          <w:rStyle w:val="Strong"/>
          <w:rFonts w:ascii="Helvetica" w:hAnsi="Helvetica" w:cs="Helvetica"/>
          <w:color w:val="1A1A1A"/>
          <w:sz w:val="20"/>
        </w:rPr>
        <w:t>Your Transgender Teen: A Guide for Parents</w:t>
      </w:r>
      <w:r w:rsidR="00917B9C" w:rsidRPr="00880A65">
        <w:rPr>
          <w:rFonts w:ascii="Helvetica" w:hAnsi="Helvetica" w:cs="Helvetica"/>
          <w:color w:val="1A1A1A"/>
          <w:sz w:val="20"/>
        </w:rPr>
        <w:t>, Irwin Krieger, 2011. Krieger, as a clinical social worker, has years of experience helping transgender teens. Although written for parents, this book is useful for pediatricians, therapists, educators and others who work with teenagers and young adults.</w:t>
      </w:r>
    </w:p>
    <w:p w:rsidR="00E12D4A" w:rsidRPr="00880A65" w:rsidRDefault="001D291F" w:rsidP="001D291F">
      <w:pPr>
        <w:rPr>
          <w:rFonts w:ascii="Helvetica" w:hAnsi="Helvetica" w:cs="Helvetica"/>
          <w:sz w:val="20"/>
        </w:rPr>
      </w:pPr>
      <w:r w:rsidRPr="00880A65">
        <w:rPr>
          <w:rFonts w:ascii="Helvetica" w:hAnsi="Helvetica" w:cs="Helvetica"/>
          <w:b/>
          <w:sz w:val="20"/>
        </w:rPr>
        <w:t xml:space="preserve">True Selves:  Understanding transsexualism, </w:t>
      </w:r>
      <w:r w:rsidRPr="00880A65">
        <w:rPr>
          <w:rFonts w:ascii="Helvetica" w:hAnsi="Helvetica" w:cs="Helvetica"/>
          <w:sz w:val="20"/>
        </w:rPr>
        <w:t xml:space="preserve">Brown and </w:t>
      </w:r>
      <w:proofErr w:type="spellStart"/>
      <w:r w:rsidRPr="00880A65">
        <w:rPr>
          <w:rFonts w:ascii="Helvetica" w:hAnsi="Helvetica" w:cs="Helvetica"/>
          <w:sz w:val="20"/>
        </w:rPr>
        <w:t>Rounsley</w:t>
      </w:r>
      <w:proofErr w:type="spellEnd"/>
      <w:r w:rsidRPr="00880A65">
        <w:rPr>
          <w:rFonts w:ascii="Helvetica" w:hAnsi="Helvetica" w:cs="Helvetica"/>
          <w:sz w:val="20"/>
        </w:rPr>
        <w:t xml:space="preserve">. An accessible read that </w:t>
      </w:r>
      <w:r w:rsidR="00880A65" w:rsidRPr="00880A65">
        <w:rPr>
          <w:rFonts w:ascii="Helvetica" w:hAnsi="Helvetica" w:cs="Helvetica"/>
          <w:sz w:val="20"/>
        </w:rPr>
        <w:t xml:space="preserve">explains and </w:t>
      </w:r>
      <w:r w:rsidRPr="00880A65">
        <w:rPr>
          <w:rFonts w:ascii="Helvetica" w:hAnsi="Helvetica" w:cs="Helvetica"/>
          <w:sz w:val="20"/>
        </w:rPr>
        <w:t xml:space="preserve">discusses the experiences of transgender people using narratives. </w:t>
      </w:r>
    </w:p>
    <w:p w:rsidR="001D291F" w:rsidRPr="00880A65" w:rsidRDefault="001D291F" w:rsidP="001D291F">
      <w:pPr>
        <w:rPr>
          <w:rFonts w:ascii="Helvetica" w:hAnsi="Helvetica" w:cs="Helvetica"/>
          <w:sz w:val="20"/>
        </w:rPr>
      </w:pPr>
    </w:p>
    <w:p w:rsidR="001D291F" w:rsidRPr="00880A65" w:rsidRDefault="001D291F" w:rsidP="001D291F">
      <w:pPr>
        <w:rPr>
          <w:rFonts w:ascii="Helvetica" w:hAnsi="Helvetica" w:cs="Helvetica"/>
          <w:sz w:val="20"/>
        </w:rPr>
      </w:pPr>
    </w:p>
    <w:p w:rsidR="001D291F" w:rsidRPr="00880A65" w:rsidRDefault="001D291F" w:rsidP="001D291F">
      <w:pPr>
        <w:rPr>
          <w:rFonts w:ascii="Helvetica" w:hAnsi="Helvetica" w:cs="Helvetica"/>
          <w:sz w:val="20"/>
        </w:rPr>
      </w:pPr>
      <w:r w:rsidRPr="00880A65">
        <w:rPr>
          <w:rFonts w:ascii="Helvetica" w:hAnsi="Helvetica" w:cs="Helvetica"/>
          <w:b/>
          <w:sz w:val="20"/>
        </w:rPr>
        <w:t>My Gender Workbook, Kate Bornstein</w:t>
      </w:r>
      <w:r w:rsidRPr="00880A65">
        <w:rPr>
          <w:rFonts w:ascii="Helvetica" w:hAnsi="Helvetica" w:cs="Helvetica"/>
          <w:sz w:val="20"/>
        </w:rPr>
        <w:t>.  A great way for teens and adults alike to explore just what it is that gender means, and is, for them.</w:t>
      </w:r>
    </w:p>
    <w:p w:rsidR="001D291F" w:rsidRPr="00880A65" w:rsidRDefault="001D291F" w:rsidP="001D291F">
      <w:pPr>
        <w:rPr>
          <w:rFonts w:ascii="Helvetica" w:hAnsi="Helvetica" w:cs="Helvetica"/>
          <w:sz w:val="20"/>
        </w:rPr>
      </w:pPr>
    </w:p>
    <w:p w:rsidR="001D291F" w:rsidRDefault="00B10329" w:rsidP="001D291F">
      <w:pPr>
        <w:rPr>
          <w:rFonts w:ascii="Helvetica" w:hAnsi="Helvetica" w:cs="Helvetica"/>
          <w:sz w:val="20"/>
        </w:rPr>
      </w:pPr>
      <w:r>
        <w:rPr>
          <w:noProof/>
        </w:rPr>
        <w:drawing>
          <wp:anchor distT="0" distB="0" distL="114300" distR="114300" simplePos="0" relativeHeight="251672576" behindDoc="1" locked="0" layoutInCell="1" allowOverlap="1">
            <wp:simplePos x="0" y="0"/>
            <wp:positionH relativeFrom="margin">
              <wp:align>left</wp:align>
            </wp:positionH>
            <wp:positionV relativeFrom="paragraph">
              <wp:posOffset>19533</wp:posOffset>
            </wp:positionV>
            <wp:extent cx="673100" cy="1036955"/>
            <wp:effectExtent l="0" t="0" r="0" b="0"/>
            <wp:wrapTight wrapText="bothSides">
              <wp:wrapPolygon edited="0">
                <wp:start x="0" y="0"/>
                <wp:lineTo x="0" y="21031"/>
                <wp:lineTo x="20785" y="21031"/>
                <wp:lineTo x="20785" y="0"/>
                <wp:lineTo x="0" y="0"/>
              </wp:wrapPolygon>
            </wp:wrapTight>
            <wp:docPr id="15" name="Picture 15" descr="https://images-na.ssl-images-amazon.com/images/I/51IneifM9s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na.ssl-images-amazon.com/images/I/51IneifM9sL._SX322_BO1,204,203,200_.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3100"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91F" w:rsidRPr="00880A65">
        <w:rPr>
          <w:rFonts w:ascii="Helvetica" w:hAnsi="Helvetica" w:cs="Helvetica"/>
          <w:b/>
          <w:sz w:val="20"/>
        </w:rPr>
        <w:t xml:space="preserve">The Riddle of Gender, Deborah </w:t>
      </w:r>
      <w:proofErr w:type="spellStart"/>
      <w:r w:rsidR="001D291F" w:rsidRPr="00880A65">
        <w:rPr>
          <w:rFonts w:ascii="Helvetica" w:hAnsi="Helvetica" w:cs="Helvetica"/>
          <w:b/>
          <w:sz w:val="20"/>
        </w:rPr>
        <w:t>Rudacille</w:t>
      </w:r>
      <w:proofErr w:type="spellEnd"/>
      <w:r w:rsidR="001D291F" w:rsidRPr="00880A65">
        <w:rPr>
          <w:rFonts w:ascii="Helvetica" w:hAnsi="Helvetica" w:cs="Helvetica"/>
          <w:sz w:val="20"/>
        </w:rPr>
        <w:t xml:space="preserve">.  Inspired by a desire to understand a friend who came out as trans, the author has written an excellent exploration of the history of medical treatment for gender dysphoria </w:t>
      </w:r>
      <w:r>
        <w:rPr>
          <w:rFonts w:ascii="Helvetica" w:hAnsi="Helvetica" w:cs="Helvetica"/>
          <w:sz w:val="20"/>
        </w:rPr>
        <w:t>and its social consequences.  A</w:t>
      </w:r>
      <w:r w:rsidR="001D291F" w:rsidRPr="00880A65">
        <w:rPr>
          <w:rFonts w:ascii="Helvetica" w:hAnsi="Helvetica" w:cs="Helvetica"/>
          <w:sz w:val="20"/>
        </w:rPr>
        <w:t xml:space="preserve"> highly engaging read</w:t>
      </w:r>
      <w:r>
        <w:rPr>
          <w:rFonts w:ascii="Helvetica" w:hAnsi="Helvetica" w:cs="Helvetica"/>
          <w:sz w:val="20"/>
        </w:rPr>
        <w:t>, thoughtful and well-written</w:t>
      </w:r>
      <w:bookmarkStart w:id="0" w:name="_GoBack"/>
      <w:bookmarkEnd w:id="0"/>
      <w:r w:rsidR="001D291F" w:rsidRPr="00880A65">
        <w:rPr>
          <w:rFonts w:ascii="Helvetica" w:hAnsi="Helvetica" w:cs="Helvetica"/>
          <w:sz w:val="20"/>
        </w:rPr>
        <w:t>.</w:t>
      </w:r>
    </w:p>
    <w:p w:rsidR="00B10329" w:rsidRDefault="00B10329" w:rsidP="001D291F">
      <w:pPr>
        <w:rPr>
          <w:rFonts w:ascii="Helvetica" w:hAnsi="Helvetica" w:cs="Helvetica"/>
          <w:sz w:val="20"/>
        </w:rPr>
      </w:pPr>
    </w:p>
    <w:p w:rsidR="00B10329" w:rsidRDefault="00B10329" w:rsidP="001D291F">
      <w:pPr>
        <w:rPr>
          <w:rFonts w:ascii="Helvetica" w:hAnsi="Helvetica" w:cs="Helvetica"/>
          <w:sz w:val="20"/>
        </w:rPr>
      </w:pPr>
    </w:p>
    <w:p w:rsidR="00B10329" w:rsidRDefault="00B10329" w:rsidP="001D291F">
      <w:pPr>
        <w:rPr>
          <w:rFonts w:ascii="Helvetica" w:hAnsi="Helvetica" w:cs="Helvetica"/>
          <w:sz w:val="20"/>
        </w:rPr>
      </w:pPr>
    </w:p>
    <w:p w:rsidR="00B10329" w:rsidRPr="00880A65" w:rsidRDefault="00B10329" w:rsidP="001D291F">
      <w:pPr>
        <w:rPr>
          <w:rFonts w:ascii="Helvetica" w:hAnsi="Helvetica" w:cs="Helvetica"/>
          <w:sz w:val="20"/>
        </w:rPr>
      </w:pPr>
    </w:p>
    <w:p w:rsidR="001D5E8A" w:rsidRDefault="00B10329">
      <w:pPr>
        <w:rPr>
          <w:rFonts w:asciiTheme="minorHAnsi" w:hAnsiTheme="minorHAnsi" w:cstheme="minorHAnsi"/>
          <w:sz w:val="20"/>
        </w:rPr>
      </w:pPr>
      <w:r>
        <w:rPr>
          <w:noProof/>
        </w:rPr>
        <w:drawing>
          <wp:anchor distT="0" distB="0" distL="114300" distR="114300" simplePos="0" relativeHeight="251671552" behindDoc="1" locked="0" layoutInCell="1" allowOverlap="1">
            <wp:simplePos x="0" y="0"/>
            <wp:positionH relativeFrom="margin">
              <wp:align>left</wp:align>
            </wp:positionH>
            <wp:positionV relativeFrom="paragraph">
              <wp:posOffset>154305</wp:posOffset>
            </wp:positionV>
            <wp:extent cx="623570" cy="995680"/>
            <wp:effectExtent l="0" t="0" r="5080" b="0"/>
            <wp:wrapTight wrapText="bothSides">
              <wp:wrapPolygon edited="0">
                <wp:start x="0" y="0"/>
                <wp:lineTo x="0" y="21077"/>
                <wp:lineTo x="21116" y="21077"/>
                <wp:lineTo x="21116" y="0"/>
                <wp:lineTo x="0" y="0"/>
              </wp:wrapPolygon>
            </wp:wrapTight>
            <wp:docPr id="14" name="Picture 14" descr="https://images-na.ssl-images-amazon.com/images/I/51MOBzOUDjL._SX31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na.ssl-images-amazon.com/images/I/51MOBzOUDjL._SX311_BO1,204,203,200_.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357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0329" w:rsidRPr="00B10329" w:rsidRDefault="00B10329">
      <w:pPr>
        <w:rPr>
          <w:rFonts w:ascii="Helvetica" w:hAnsi="Helvetica" w:cs="Helvetica"/>
          <w:sz w:val="20"/>
        </w:rPr>
      </w:pPr>
      <w:r w:rsidRPr="00B10329">
        <w:rPr>
          <w:rFonts w:ascii="Helvetica" w:hAnsi="Helvetica" w:cs="Helvetica"/>
          <w:b/>
          <w:sz w:val="20"/>
        </w:rPr>
        <w:t xml:space="preserve">The ABCs of LGBT, </w:t>
      </w:r>
      <w:r w:rsidRPr="00B10329">
        <w:rPr>
          <w:rFonts w:ascii="Helvetica" w:hAnsi="Helvetica" w:cs="Helvetica"/>
          <w:sz w:val="20"/>
        </w:rPr>
        <w:t>Ashley Mardell</w:t>
      </w:r>
      <w:r>
        <w:rPr>
          <w:rFonts w:ascii="Helvetica" w:hAnsi="Helvetica" w:cs="Helvetica"/>
          <w:sz w:val="20"/>
        </w:rPr>
        <w:t xml:space="preserve"> 2016</w:t>
      </w:r>
      <w:r w:rsidRPr="00B10329">
        <w:rPr>
          <w:rFonts w:ascii="Helvetica" w:hAnsi="Helvetica" w:cs="Helvetica"/>
          <w:sz w:val="20"/>
        </w:rPr>
        <w:t>.  This popular young YouTube host has written a frank, charming, and humorous primer on everything LGBT.</w:t>
      </w:r>
    </w:p>
    <w:sectPr w:rsidR="00B10329" w:rsidRPr="00B10329" w:rsidSect="00B10329">
      <w:pgSz w:w="12240" w:h="15840"/>
      <w:pgMar w:top="1008" w:right="1440"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332A9"/>
    <w:multiLevelType w:val="hybridMultilevel"/>
    <w:tmpl w:val="699E4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4A"/>
    <w:rsid w:val="001D291F"/>
    <w:rsid w:val="001D5E8A"/>
    <w:rsid w:val="002147EF"/>
    <w:rsid w:val="0043641D"/>
    <w:rsid w:val="005208B9"/>
    <w:rsid w:val="00880A65"/>
    <w:rsid w:val="00917B9C"/>
    <w:rsid w:val="00B10329"/>
    <w:rsid w:val="00E12D4A"/>
    <w:rsid w:val="00EE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5DD9"/>
  <w15:chartTrackingRefBased/>
  <w15:docId w15:val="{55C48DF0-CE81-495B-A4EC-0221D9F4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2D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B9C"/>
    <w:pPr>
      <w:spacing w:before="100" w:beforeAutospacing="1" w:after="100" w:afterAutospacing="1"/>
    </w:pPr>
  </w:style>
  <w:style w:type="character" w:styleId="Strong">
    <w:name w:val="Strong"/>
    <w:basedOn w:val="DefaultParagraphFont"/>
    <w:uiPriority w:val="22"/>
    <w:qFormat/>
    <w:rsid w:val="00917B9C"/>
    <w:rPr>
      <w:b/>
      <w:bCs/>
    </w:rPr>
  </w:style>
  <w:style w:type="character" w:customStyle="1" w:styleId="apple-converted-space">
    <w:name w:val="apple-converted-space"/>
    <w:basedOn w:val="DefaultParagraphFont"/>
    <w:rsid w:val="00917B9C"/>
  </w:style>
  <w:style w:type="paragraph" w:styleId="BalloonText">
    <w:name w:val="Balloon Text"/>
    <w:basedOn w:val="Normal"/>
    <w:link w:val="BalloonTextChar"/>
    <w:uiPriority w:val="99"/>
    <w:semiHidden/>
    <w:unhideWhenUsed/>
    <w:rsid w:val="00880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A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3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Alexandra</dc:creator>
  <cp:keywords/>
  <dc:description/>
  <cp:lastModifiedBy>Hall, Alexandra</cp:lastModifiedBy>
  <cp:revision>2</cp:revision>
  <cp:lastPrinted>2016-11-16T18:21:00Z</cp:lastPrinted>
  <dcterms:created xsi:type="dcterms:W3CDTF">2016-11-14T18:06:00Z</dcterms:created>
  <dcterms:modified xsi:type="dcterms:W3CDTF">2016-11-16T18:28:00Z</dcterms:modified>
</cp:coreProperties>
</file>