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32A72" w14:textId="77777777" w:rsidR="00824F0D" w:rsidRDefault="00824F0D" w:rsidP="00320D01">
      <w:pPr>
        <w:jc w:val="center"/>
        <w:rPr>
          <w:rFonts w:asciiTheme="majorHAnsi" w:hAnsiTheme="majorHAnsi"/>
          <w:b/>
          <w:sz w:val="24"/>
        </w:rPr>
      </w:pPr>
      <w:r>
        <w:rPr>
          <w:rFonts w:asciiTheme="majorHAnsi" w:hAnsiTheme="majorHAnsi"/>
          <w:b/>
          <w:sz w:val="24"/>
        </w:rPr>
        <w:t>Regents Excellence in Teaching Award</w:t>
      </w:r>
    </w:p>
    <w:p w14:paraId="7E702423" w14:textId="77777777" w:rsidR="00320D01" w:rsidRPr="00320D01" w:rsidRDefault="00320D01" w:rsidP="00320D01">
      <w:pPr>
        <w:rPr>
          <w:rFonts w:asciiTheme="majorHAnsi" w:hAnsiTheme="majorHAnsi"/>
          <w:sz w:val="24"/>
        </w:rPr>
      </w:pPr>
    </w:p>
    <w:p w14:paraId="2F2752EB" w14:textId="77777777" w:rsidR="00552EA8" w:rsidRDefault="00320D01" w:rsidP="00320D01">
      <w:r>
        <w:t xml:space="preserve">It is not an expectation to have </w:t>
      </w:r>
      <w:r w:rsidR="00FB10D2">
        <w:t>all</w:t>
      </w:r>
      <w:r>
        <w:t xml:space="preserve"> the elements in each </w:t>
      </w:r>
      <w:r w:rsidR="00153E74">
        <w:t>criterion</w:t>
      </w:r>
      <w:r>
        <w:t xml:space="preserve">, but the elements are there to help guide your review. </w:t>
      </w:r>
    </w:p>
    <w:p w14:paraId="12A4D31F" w14:textId="77777777" w:rsidR="008003AA" w:rsidRDefault="008003AA"/>
    <w:tbl>
      <w:tblPr>
        <w:tblStyle w:val="TableGrid"/>
        <w:tblW w:w="12415" w:type="dxa"/>
        <w:tblCellMar>
          <w:top w:w="144" w:type="dxa"/>
          <w:left w:w="115" w:type="dxa"/>
          <w:bottom w:w="144" w:type="dxa"/>
          <w:right w:w="115" w:type="dxa"/>
        </w:tblCellMar>
        <w:tblLook w:val="04A0" w:firstRow="1" w:lastRow="0" w:firstColumn="1" w:lastColumn="0" w:noHBand="0" w:noVBand="1"/>
      </w:tblPr>
      <w:tblGrid>
        <w:gridCol w:w="6475"/>
        <w:gridCol w:w="3420"/>
        <w:gridCol w:w="2520"/>
      </w:tblGrid>
      <w:tr w:rsidR="00824F0D" w:rsidRPr="00C06741" w14:paraId="5A86541A" w14:textId="77777777" w:rsidTr="006438EF">
        <w:trPr>
          <w:trHeight w:val="431"/>
        </w:trPr>
        <w:tc>
          <w:tcPr>
            <w:tcW w:w="6475" w:type="dxa"/>
            <w:shd w:val="clear" w:color="auto" w:fill="B3AA71"/>
            <w:vAlign w:val="center"/>
          </w:tcPr>
          <w:p w14:paraId="58440641" w14:textId="77777777" w:rsidR="00824F0D" w:rsidRPr="002E3C95" w:rsidRDefault="00824F0D" w:rsidP="00915BF9">
            <w:pPr>
              <w:rPr>
                <w:rFonts w:asciiTheme="majorHAnsi" w:hAnsiTheme="majorHAnsi"/>
                <w:b/>
              </w:rPr>
            </w:pPr>
            <w:r w:rsidRPr="00C06741">
              <w:rPr>
                <w:rFonts w:asciiTheme="majorHAnsi" w:hAnsiTheme="majorHAnsi"/>
                <w:b/>
              </w:rPr>
              <w:t>Criteria</w:t>
            </w:r>
          </w:p>
        </w:tc>
        <w:tc>
          <w:tcPr>
            <w:tcW w:w="3420" w:type="dxa"/>
            <w:shd w:val="clear" w:color="auto" w:fill="B3AA71"/>
            <w:vAlign w:val="center"/>
          </w:tcPr>
          <w:p w14:paraId="71B31773" w14:textId="77777777" w:rsidR="006438EF" w:rsidRDefault="006438EF" w:rsidP="002E3C95">
            <w:pPr>
              <w:jc w:val="center"/>
              <w:rPr>
                <w:rFonts w:asciiTheme="majorHAnsi" w:hAnsiTheme="majorHAnsi"/>
                <w:b/>
                <w:sz w:val="20"/>
                <w:szCs w:val="20"/>
              </w:rPr>
            </w:pPr>
            <w:r>
              <w:rPr>
                <w:rFonts w:asciiTheme="majorHAnsi" w:hAnsiTheme="majorHAnsi"/>
                <w:b/>
                <w:sz w:val="20"/>
                <w:szCs w:val="20"/>
              </w:rPr>
              <w:t>Absent = 0</w:t>
            </w:r>
          </w:p>
          <w:p w14:paraId="106D35EF" w14:textId="77777777" w:rsidR="006438EF" w:rsidRDefault="006438EF" w:rsidP="006438EF">
            <w:pPr>
              <w:jc w:val="center"/>
              <w:rPr>
                <w:rFonts w:ascii="Calibri Light" w:hAnsi="Calibri Light" w:cs="Calibri Light"/>
                <w:b/>
                <w:noProof/>
                <w:sz w:val="20"/>
                <w:szCs w:val="20"/>
              </w:rPr>
            </w:pPr>
            <w:r>
              <w:rPr>
                <w:rFonts w:ascii="Calibri Light" w:hAnsi="Calibri Light" w:cs="Calibri Light"/>
                <w:b/>
                <w:noProof/>
                <w:sz w:val="20"/>
                <w:szCs w:val="20"/>
              </w:rPr>
              <w:t>Listed = 1</w:t>
            </w:r>
          </w:p>
          <w:p w14:paraId="764BAD96" w14:textId="77777777" w:rsidR="006438EF" w:rsidRDefault="006438EF" w:rsidP="006438EF">
            <w:pPr>
              <w:jc w:val="center"/>
              <w:rPr>
                <w:rFonts w:ascii="Calibri Light" w:hAnsi="Calibri Light" w:cs="Calibri Light"/>
                <w:b/>
                <w:noProof/>
                <w:sz w:val="20"/>
                <w:szCs w:val="20"/>
              </w:rPr>
            </w:pPr>
            <w:r>
              <w:rPr>
                <w:rFonts w:ascii="Calibri Light" w:hAnsi="Calibri Light" w:cs="Calibri Light"/>
                <w:b/>
                <w:noProof/>
                <w:sz w:val="20"/>
                <w:szCs w:val="20"/>
              </w:rPr>
              <w:t>Listed and Explained = 2</w:t>
            </w:r>
          </w:p>
          <w:p w14:paraId="4FF7DDC1" w14:textId="66059016" w:rsidR="006438EF" w:rsidRPr="006438EF" w:rsidRDefault="006438EF" w:rsidP="006438EF">
            <w:pPr>
              <w:jc w:val="center"/>
              <w:rPr>
                <w:rFonts w:ascii="Calibri Light" w:hAnsi="Calibri Light" w:cs="Calibri Light"/>
                <w:b/>
                <w:noProof/>
                <w:sz w:val="20"/>
                <w:szCs w:val="20"/>
              </w:rPr>
            </w:pPr>
            <w:r>
              <w:rPr>
                <w:rFonts w:ascii="Calibri Light" w:hAnsi="Calibri Light" w:cs="Calibri Light"/>
                <w:b/>
                <w:noProof/>
                <w:sz w:val="20"/>
                <w:szCs w:val="20"/>
              </w:rPr>
              <w:t>Explained and includes evidence = 3</w:t>
            </w:r>
          </w:p>
        </w:tc>
        <w:tc>
          <w:tcPr>
            <w:tcW w:w="2520" w:type="dxa"/>
            <w:shd w:val="clear" w:color="auto" w:fill="B3AA71"/>
            <w:vAlign w:val="center"/>
          </w:tcPr>
          <w:p w14:paraId="730323EE" w14:textId="4FA82F33" w:rsidR="006438EF" w:rsidRPr="002E3C95" w:rsidRDefault="006438EF" w:rsidP="002E3C95">
            <w:pPr>
              <w:jc w:val="center"/>
              <w:rPr>
                <w:rFonts w:asciiTheme="majorHAnsi" w:hAnsiTheme="majorHAnsi"/>
                <w:b/>
              </w:rPr>
            </w:pPr>
          </w:p>
        </w:tc>
      </w:tr>
      <w:tr w:rsidR="00824F0D" w:rsidRPr="00C06741" w14:paraId="6A7B8AD8" w14:textId="77777777" w:rsidTr="006438EF">
        <w:tc>
          <w:tcPr>
            <w:tcW w:w="6475" w:type="dxa"/>
            <w:shd w:val="clear" w:color="auto" w:fill="9CC2E5" w:themeFill="accent1" w:themeFillTint="99"/>
          </w:tcPr>
          <w:p w14:paraId="6E553FFC" w14:textId="77777777" w:rsidR="00824F0D" w:rsidRPr="00824F0D" w:rsidRDefault="00824F0D" w:rsidP="00824F0D">
            <w:pPr>
              <w:pStyle w:val="ListParagraph"/>
              <w:numPr>
                <w:ilvl w:val="0"/>
                <w:numId w:val="1"/>
              </w:numPr>
              <w:rPr>
                <w:rFonts w:asciiTheme="majorHAnsi" w:hAnsiTheme="majorHAnsi"/>
                <w:b/>
              </w:rPr>
            </w:pPr>
            <w:r w:rsidRPr="00824F0D">
              <w:rPr>
                <w:rFonts w:asciiTheme="majorHAnsi" w:hAnsiTheme="majorHAnsi"/>
                <w:b/>
              </w:rPr>
              <w:t>Value of Teaching</w:t>
            </w:r>
            <w:r w:rsidR="0099530D">
              <w:rPr>
                <w:rFonts w:asciiTheme="majorHAnsi" w:hAnsiTheme="majorHAnsi"/>
                <w:b/>
              </w:rPr>
              <w:t xml:space="preserve"> and Learning</w:t>
            </w:r>
          </w:p>
        </w:tc>
        <w:tc>
          <w:tcPr>
            <w:tcW w:w="3420" w:type="dxa"/>
            <w:shd w:val="clear" w:color="auto" w:fill="9CC2E5" w:themeFill="accent1" w:themeFillTint="99"/>
          </w:tcPr>
          <w:p w14:paraId="57849EE1" w14:textId="77777777" w:rsidR="00824F0D" w:rsidRPr="00C06741" w:rsidRDefault="00824F0D">
            <w:pPr>
              <w:rPr>
                <w:rFonts w:asciiTheme="majorHAnsi" w:hAnsiTheme="majorHAnsi"/>
              </w:rPr>
            </w:pPr>
          </w:p>
        </w:tc>
        <w:tc>
          <w:tcPr>
            <w:tcW w:w="2520" w:type="dxa"/>
            <w:shd w:val="clear" w:color="auto" w:fill="9CC2E5" w:themeFill="accent1" w:themeFillTint="99"/>
          </w:tcPr>
          <w:p w14:paraId="15D01327" w14:textId="378521DA" w:rsidR="00824F0D" w:rsidRPr="00C06741" w:rsidRDefault="002732C5">
            <w:pPr>
              <w:rPr>
                <w:rFonts w:asciiTheme="majorHAnsi" w:hAnsiTheme="majorHAnsi"/>
              </w:rPr>
            </w:pPr>
            <w:r>
              <w:rPr>
                <w:rFonts w:asciiTheme="majorHAnsi" w:hAnsiTheme="majorHAnsi"/>
              </w:rPr>
              <w:t>12 points possible</w:t>
            </w:r>
          </w:p>
        </w:tc>
      </w:tr>
      <w:tr w:rsidR="00824F0D" w:rsidRPr="00C06741" w14:paraId="364D06AB" w14:textId="77777777" w:rsidTr="006438EF">
        <w:tc>
          <w:tcPr>
            <w:tcW w:w="6475" w:type="dxa"/>
            <w:shd w:val="clear" w:color="auto" w:fill="D9D9D9" w:themeFill="background1" w:themeFillShade="D9"/>
          </w:tcPr>
          <w:p w14:paraId="208A6BD8" w14:textId="77777777" w:rsidR="00824F0D" w:rsidRPr="00824F0D" w:rsidRDefault="00824F0D">
            <w:pPr>
              <w:rPr>
                <w:rFonts w:asciiTheme="majorHAnsi" w:hAnsiTheme="majorHAnsi"/>
              </w:rPr>
            </w:pPr>
            <w:r>
              <w:rPr>
                <w:rFonts w:asciiTheme="majorHAnsi" w:hAnsiTheme="majorHAnsi"/>
              </w:rPr>
              <w:t>Participate in teaching</w:t>
            </w:r>
            <w:r w:rsidR="0099530D">
              <w:rPr>
                <w:rFonts w:asciiTheme="majorHAnsi" w:hAnsiTheme="majorHAnsi"/>
              </w:rPr>
              <w:t>-</w:t>
            </w:r>
            <w:r>
              <w:rPr>
                <w:rFonts w:asciiTheme="majorHAnsi" w:hAnsiTheme="majorHAnsi"/>
              </w:rPr>
              <w:t xml:space="preserve">related committees at </w:t>
            </w:r>
            <w:r w:rsidR="0099530D">
              <w:rPr>
                <w:rFonts w:asciiTheme="majorHAnsi" w:hAnsiTheme="majorHAnsi"/>
              </w:rPr>
              <w:t xml:space="preserve">the </w:t>
            </w:r>
            <w:r>
              <w:rPr>
                <w:rFonts w:asciiTheme="majorHAnsi" w:hAnsiTheme="majorHAnsi"/>
              </w:rPr>
              <w:t xml:space="preserve">department, college, </w:t>
            </w:r>
            <w:r w:rsidR="00320D01">
              <w:rPr>
                <w:rFonts w:asciiTheme="majorHAnsi" w:hAnsiTheme="majorHAnsi"/>
              </w:rPr>
              <w:t>and/</w:t>
            </w:r>
            <w:r>
              <w:rPr>
                <w:rFonts w:asciiTheme="majorHAnsi" w:hAnsiTheme="majorHAnsi"/>
              </w:rPr>
              <w:t xml:space="preserve">or university level. </w:t>
            </w:r>
          </w:p>
        </w:tc>
        <w:tc>
          <w:tcPr>
            <w:tcW w:w="3420" w:type="dxa"/>
          </w:tcPr>
          <w:p w14:paraId="7957FC1B" w14:textId="77777777" w:rsidR="00824F0D" w:rsidRPr="00C06741" w:rsidRDefault="00824F0D">
            <w:pPr>
              <w:rPr>
                <w:rFonts w:asciiTheme="majorHAnsi" w:hAnsiTheme="majorHAnsi"/>
              </w:rPr>
            </w:pPr>
          </w:p>
        </w:tc>
        <w:tc>
          <w:tcPr>
            <w:tcW w:w="2520" w:type="dxa"/>
          </w:tcPr>
          <w:p w14:paraId="3F6F9251" w14:textId="77777777" w:rsidR="00824F0D" w:rsidRPr="00C06741" w:rsidRDefault="00824F0D">
            <w:pPr>
              <w:rPr>
                <w:rFonts w:asciiTheme="majorHAnsi" w:hAnsiTheme="majorHAnsi"/>
              </w:rPr>
            </w:pPr>
          </w:p>
        </w:tc>
      </w:tr>
      <w:tr w:rsidR="00824F0D" w:rsidRPr="00C06741" w14:paraId="289CDE43" w14:textId="77777777" w:rsidTr="006438EF">
        <w:tc>
          <w:tcPr>
            <w:tcW w:w="6475" w:type="dxa"/>
            <w:shd w:val="clear" w:color="auto" w:fill="D9D9D9" w:themeFill="background1" w:themeFillShade="D9"/>
          </w:tcPr>
          <w:p w14:paraId="44058E69" w14:textId="77777777" w:rsidR="00824F0D" w:rsidRPr="00C06741" w:rsidRDefault="00824F0D">
            <w:pPr>
              <w:rPr>
                <w:rFonts w:asciiTheme="majorHAnsi" w:hAnsiTheme="majorHAnsi"/>
              </w:rPr>
            </w:pPr>
            <w:r>
              <w:rPr>
                <w:rFonts w:asciiTheme="majorHAnsi" w:hAnsiTheme="majorHAnsi"/>
              </w:rPr>
              <w:t xml:space="preserve">Lead groups or share teaching experiences for </w:t>
            </w:r>
            <w:r w:rsidR="0099530D">
              <w:rPr>
                <w:rFonts w:asciiTheme="majorHAnsi" w:hAnsiTheme="majorHAnsi"/>
              </w:rPr>
              <w:t xml:space="preserve">the </w:t>
            </w:r>
            <w:r>
              <w:rPr>
                <w:rFonts w:asciiTheme="majorHAnsi" w:hAnsiTheme="majorHAnsi"/>
              </w:rPr>
              <w:t>campus, region</w:t>
            </w:r>
            <w:r w:rsidR="00320D01">
              <w:rPr>
                <w:rFonts w:asciiTheme="majorHAnsi" w:hAnsiTheme="majorHAnsi"/>
              </w:rPr>
              <w:t>al</w:t>
            </w:r>
            <w:r>
              <w:rPr>
                <w:rFonts w:asciiTheme="majorHAnsi" w:hAnsiTheme="majorHAnsi"/>
              </w:rPr>
              <w:t xml:space="preserve">, national, </w:t>
            </w:r>
            <w:r w:rsidR="00153E74">
              <w:rPr>
                <w:rFonts w:asciiTheme="majorHAnsi" w:hAnsiTheme="majorHAnsi"/>
              </w:rPr>
              <w:t>and</w:t>
            </w:r>
            <w:r>
              <w:rPr>
                <w:rFonts w:asciiTheme="majorHAnsi" w:hAnsiTheme="majorHAnsi"/>
              </w:rPr>
              <w:t>/or international level.</w:t>
            </w:r>
          </w:p>
        </w:tc>
        <w:tc>
          <w:tcPr>
            <w:tcW w:w="3420" w:type="dxa"/>
          </w:tcPr>
          <w:p w14:paraId="24352624" w14:textId="77777777" w:rsidR="00824F0D" w:rsidRPr="00C06741" w:rsidRDefault="00824F0D">
            <w:pPr>
              <w:rPr>
                <w:rFonts w:asciiTheme="majorHAnsi" w:hAnsiTheme="majorHAnsi"/>
              </w:rPr>
            </w:pPr>
          </w:p>
        </w:tc>
        <w:tc>
          <w:tcPr>
            <w:tcW w:w="2520" w:type="dxa"/>
          </w:tcPr>
          <w:p w14:paraId="2604FE4F" w14:textId="77777777" w:rsidR="00824F0D" w:rsidRPr="00C06741" w:rsidRDefault="00824F0D">
            <w:pPr>
              <w:rPr>
                <w:rFonts w:asciiTheme="majorHAnsi" w:hAnsiTheme="majorHAnsi"/>
              </w:rPr>
            </w:pPr>
          </w:p>
        </w:tc>
      </w:tr>
      <w:tr w:rsidR="00824F0D" w:rsidRPr="00C06741" w14:paraId="125A87CF" w14:textId="77777777" w:rsidTr="006438EF">
        <w:tc>
          <w:tcPr>
            <w:tcW w:w="6475" w:type="dxa"/>
            <w:shd w:val="clear" w:color="auto" w:fill="D9D9D9" w:themeFill="background1" w:themeFillShade="D9"/>
          </w:tcPr>
          <w:p w14:paraId="250787B5" w14:textId="77777777" w:rsidR="00824F0D" w:rsidRPr="00824F0D" w:rsidRDefault="00824F0D" w:rsidP="00A93B90">
            <w:pPr>
              <w:rPr>
                <w:rFonts w:asciiTheme="majorHAnsi" w:hAnsiTheme="majorHAnsi"/>
              </w:rPr>
            </w:pPr>
            <w:r>
              <w:rPr>
                <w:rFonts w:asciiTheme="majorHAnsi" w:hAnsiTheme="majorHAnsi"/>
              </w:rPr>
              <w:t xml:space="preserve">Attend teaching professional development opportunities throughout </w:t>
            </w:r>
            <w:r w:rsidR="0099530D">
              <w:rPr>
                <w:rFonts w:asciiTheme="majorHAnsi" w:hAnsiTheme="majorHAnsi"/>
              </w:rPr>
              <w:t xml:space="preserve">a </w:t>
            </w:r>
            <w:r>
              <w:rPr>
                <w:rFonts w:asciiTheme="majorHAnsi" w:hAnsiTheme="majorHAnsi"/>
              </w:rPr>
              <w:t xml:space="preserve">teaching career. </w:t>
            </w:r>
          </w:p>
        </w:tc>
        <w:tc>
          <w:tcPr>
            <w:tcW w:w="3420" w:type="dxa"/>
          </w:tcPr>
          <w:p w14:paraId="2CEDFCA7" w14:textId="77777777" w:rsidR="00824F0D" w:rsidRPr="00C06741" w:rsidRDefault="00824F0D">
            <w:pPr>
              <w:rPr>
                <w:rFonts w:asciiTheme="majorHAnsi" w:hAnsiTheme="majorHAnsi"/>
              </w:rPr>
            </w:pPr>
          </w:p>
        </w:tc>
        <w:tc>
          <w:tcPr>
            <w:tcW w:w="2520" w:type="dxa"/>
          </w:tcPr>
          <w:p w14:paraId="41025A99" w14:textId="77777777" w:rsidR="00824F0D" w:rsidRPr="00C06741" w:rsidRDefault="00824F0D">
            <w:pPr>
              <w:rPr>
                <w:rFonts w:asciiTheme="majorHAnsi" w:hAnsiTheme="majorHAnsi"/>
              </w:rPr>
            </w:pPr>
          </w:p>
        </w:tc>
      </w:tr>
      <w:tr w:rsidR="00824F0D" w:rsidRPr="00C06741" w14:paraId="7F2D6AB7" w14:textId="77777777" w:rsidTr="006438EF">
        <w:tc>
          <w:tcPr>
            <w:tcW w:w="6475" w:type="dxa"/>
            <w:shd w:val="clear" w:color="auto" w:fill="D9D9D9" w:themeFill="background1" w:themeFillShade="D9"/>
          </w:tcPr>
          <w:p w14:paraId="3618DD14" w14:textId="77777777" w:rsidR="00824F0D" w:rsidRPr="00824F0D" w:rsidRDefault="00894E36" w:rsidP="00A93B90">
            <w:pPr>
              <w:rPr>
                <w:rFonts w:asciiTheme="majorHAnsi" w:hAnsiTheme="majorHAnsi"/>
              </w:rPr>
            </w:pPr>
            <w:r>
              <w:rPr>
                <w:rFonts w:asciiTheme="majorHAnsi" w:hAnsiTheme="majorHAnsi"/>
              </w:rPr>
              <w:t>E</w:t>
            </w:r>
            <w:r w:rsidR="00824F0D">
              <w:rPr>
                <w:rFonts w:asciiTheme="majorHAnsi" w:hAnsiTheme="majorHAnsi"/>
              </w:rPr>
              <w:t>vidence of improving the quality and practice of teaching, learning, and</w:t>
            </w:r>
            <w:r w:rsidR="00320D01">
              <w:rPr>
                <w:rFonts w:asciiTheme="majorHAnsi" w:hAnsiTheme="majorHAnsi"/>
              </w:rPr>
              <w:t>/or</w:t>
            </w:r>
            <w:r w:rsidR="00824F0D">
              <w:rPr>
                <w:rFonts w:asciiTheme="majorHAnsi" w:hAnsiTheme="majorHAnsi"/>
              </w:rPr>
              <w:t xml:space="preserve"> advising</w:t>
            </w:r>
            <w:r>
              <w:rPr>
                <w:rFonts w:asciiTheme="majorHAnsi" w:hAnsiTheme="majorHAnsi"/>
              </w:rPr>
              <w:t xml:space="preserve"> over time. </w:t>
            </w:r>
          </w:p>
        </w:tc>
        <w:tc>
          <w:tcPr>
            <w:tcW w:w="3420" w:type="dxa"/>
          </w:tcPr>
          <w:p w14:paraId="72E609AD" w14:textId="77777777" w:rsidR="00824F0D" w:rsidRPr="00C06741" w:rsidRDefault="00824F0D">
            <w:pPr>
              <w:rPr>
                <w:rFonts w:asciiTheme="majorHAnsi" w:hAnsiTheme="majorHAnsi"/>
              </w:rPr>
            </w:pPr>
          </w:p>
        </w:tc>
        <w:tc>
          <w:tcPr>
            <w:tcW w:w="2520" w:type="dxa"/>
          </w:tcPr>
          <w:p w14:paraId="7E0E21A3" w14:textId="77777777" w:rsidR="00824F0D" w:rsidRPr="00C06741" w:rsidRDefault="00824F0D">
            <w:pPr>
              <w:rPr>
                <w:rFonts w:asciiTheme="majorHAnsi" w:hAnsiTheme="majorHAnsi"/>
              </w:rPr>
            </w:pPr>
          </w:p>
        </w:tc>
      </w:tr>
      <w:tr w:rsidR="00824F0D" w:rsidRPr="00C06741" w14:paraId="512F54C6" w14:textId="77777777" w:rsidTr="006438EF">
        <w:trPr>
          <w:trHeight w:val="314"/>
        </w:trPr>
        <w:tc>
          <w:tcPr>
            <w:tcW w:w="6475" w:type="dxa"/>
            <w:shd w:val="clear" w:color="auto" w:fill="9CC2E5" w:themeFill="accent1" w:themeFillTint="99"/>
          </w:tcPr>
          <w:p w14:paraId="0C63DC1B" w14:textId="77777777" w:rsidR="00824F0D" w:rsidRPr="00824F0D" w:rsidRDefault="00824F0D" w:rsidP="00824F0D">
            <w:pPr>
              <w:pStyle w:val="ListParagraph"/>
              <w:numPr>
                <w:ilvl w:val="0"/>
                <w:numId w:val="1"/>
              </w:numPr>
              <w:rPr>
                <w:rFonts w:asciiTheme="majorHAnsi" w:hAnsiTheme="majorHAnsi"/>
                <w:b/>
              </w:rPr>
            </w:pPr>
            <w:r>
              <w:rPr>
                <w:rFonts w:asciiTheme="majorHAnsi" w:hAnsiTheme="majorHAnsi"/>
                <w:b/>
              </w:rPr>
              <w:t>Teaching Pedagogy</w:t>
            </w:r>
          </w:p>
        </w:tc>
        <w:tc>
          <w:tcPr>
            <w:tcW w:w="3420" w:type="dxa"/>
            <w:shd w:val="clear" w:color="auto" w:fill="9CC2E5" w:themeFill="accent1" w:themeFillTint="99"/>
          </w:tcPr>
          <w:p w14:paraId="6DFFA164" w14:textId="77777777" w:rsidR="00824F0D" w:rsidRPr="00C06741" w:rsidRDefault="00824F0D">
            <w:pPr>
              <w:rPr>
                <w:rFonts w:asciiTheme="majorHAnsi" w:hAnsiTheme="majorHAnsi"/>
              </w:rPr>
            </w:pPr>
          </w:p>
        </w:tc>
        <w:tc>
          <w:tcPr>
            <w:tcW w:w="2520" w:type="dxa"/>
            <w:shd w:val="clear" w:color="auto" w:fill="9CC2E5" w:themeFill="accent1" w:themeFillTint="99"/>
          </w:tcPr>
          <w:p w14:paraId="02DF7244" w14:textId="73B9B180" w:rsidR="00824F0D" w:rsidRPr="00C06741" w:rsidRDefault="002732C5">
            <w:pPr>
              <w:rPr>
                <w:rFonts w:asciiTheme="majorHAnsi" w:hAnsiTheme="majorHAnsi"/>
              </w:rPr>
            </w:pPr>
            <w:r>
              <w:rPr>
                <w:rFonts w:asciiTheme="majorHAnsi" w:hAnsiTheme="majorHAnsi"/>
              </w:rPr>
              <w:t>9 points possible</w:t>
            </w:r>
          </w:p>
        </w:tc>
      </w:tr>
      <w:tr w:rsidR="00824F0D" w:rsidRPr="00C06741" w14:paraId="22E2A929" w14:textId="77777777" w:rsidTr="006438EF">
        <w:tc>
          <w:tcPr>
            <w:tcW w:w="6475" w:type="dxa"/>
            <w:shd w:val="clear" w:color="auto" w:fill="D9D9D9" w:themeFill="background1" w:themeFillShade="D9"/>
          </w:tcPr>
          <w:p w14:paraId="1FD40102" w14:textId="77777777" w:rsidR="00824F0D" w:rsidRPr="00824F0D" w:rsidRDefault="00824F0D" w:rsidP="00A93B90">
            <w:pPr>
              <w:rPr>
                <w:rFonts w:asciiTheme="majorHAnsi" w:hAnsiTheme="majorHAnsi"/>
              </w:rPr>
            </w:pPr>
            <w:r>
              <w:rPr>
                <w:rFonts w:asciiTheme="majorHAnsi" w:hAnsiTheme="majorHAnsi"/>
              </w:rPr>
              <w:t xml:space="preserve">Include at least two teaching strategies that demonstrate personal growth in teaching throughout your career. </w:t>
            </w:r>
          </w:p>
        </w:tc>
        <w:tc>
          <w:tcPr>
            <w:tcW w:w="3420" w:type="dxa"/>
          </w:tcPr>
          <w:p w14:paraId="23376260" w14:textId="77777777" w:rsidR="00824F0D" w:rsidRPr="00C06741" w:rsidRDefault="00824F0D">
            <w:pPr>
              <w:rPr>
                <w:rFonts w:asciiTheme="majorHAnsi" w:hAnsiTheme="majorHAnsi"/>
              </w:rPr>
            </w:pPr>
          </w:p>
        </w:tc>
        <w:tc>
          <w:tcPr>
            <w:tcW w:w="2520" w:type="dxa"/>
          </w:tcPr>
          <w:p w14:paraId="1EC5BCA4" w14:textId="77777777" w:rsidR="00824F0D" w:rsidRPr="00C06741" w:rsidRDefault="00824F0D">
            <w:pPr>
              <w:rPr>
                <w:rFonts w:asciiTheme="majorHAnsi" w:hAnsiTheme="majorHAnsi"/>
              </w:rPr>
            </w:pPr>
          </w:p>
        </w:tc>
      </w:tr>
      <w:tr w:rsidR="00824F0D" w:rsidRPr="00C06741" w14:paraId="20912CFC" w14:textId="77777777" w:rsidTr="006438EF">
        <w:tc>
          <w:tcPr>
            <w:tcW w:w="6475" w:type="dxa"/>
            <w:shd w:val="clear" w:color="auto" w:fill="D9D9D9" w:themeFill="background1" w:themeFillShade="D9"/>
          </w:tcPr>
          <w:p w14:paraId="6C804B9B" w14:textId="77777777" w:rsidR="00824F0D" w:rsidRPr="00320D01" w:rsidRDefault="00824F0D" w:rsidP="00A93B90">
            <w:pPr>
              <w:rPr>
                <w:rFonts w:asciiTheme="majorHAnsi" w:hAnsiTheme="majorHAnsi"/>
                <w:i/>
              </w:rPr>
            </w:pPr>
            <w:r>
              <w:rPr>
                <w:rFonts w:asciiTheme="majorHAnsi" w:hAnsiTheme="majorHAnsi"/>
              </w:rPr>
              <w:t>Include at least two teaching strategies that enhance student learning. Describe planning, teaching</w:t>
            </w:r>
            <w:r w:rsidR="0099530D">
              <w:rPr>
                <w:rFonts w:asciiTheme="majorHAnsi" w:hAnsiTheme="majorHAnsi"/>
              </w:rPr>
              <w:t>,</w:t>
            </w:r>
            <w:r>
              <w:rPr>
                <w:rFonts w:asciiTheme="majorHAnsi" w:hAnsiTheme="majorHAnsi"/>
              </w:rPr>
              <w:t xml:space="preserve"> and assessment. </w:t>
            </w:r>
            <w:r w:rsidR="00320D01">
              <w:rPr>
                <w:rFonts w:asciiTheme="majorHAnsi" w:hAnsiTheme="majorHAnsi"/>
              </w:rPr>
              <w:t>(</w:t>
            </w:r>
            <w:r w:rsidR="00320D01">
              <w:rPr>
                <w:rFonts w:asciiTheme="majorHAnsi" w:hAnsiTheme="majorHAnsi"/>
                <w:i/>
              </w:rPr>
              <w:t>This could be the same examples from the above element.)</w:t>
            </w:r>
          </w:p>
        </w:tc>
        <w:tc>
          <w:tcPr>
            <w:tcW w:w="3420" w:type="dxa"/>
          </w:tcPr>
          <w:p w14:paraId="10E15E9D" w14:textId="77777777" w:rsidR="00824F0D" w:rsidRPr="00C06741" w:rsidRDefault="00824F0D">
            <w:pPr>
              <w:rPr>
                <w:rFonts w:asciiTheme="majorHAnsi" w:hAnsiTheme="majorHAnsi"/>
              </w:rPr>
            </w:pPr>
          </w:p>
        </w:tc>
        <w:tc>
          <w:tcPr>
            <w:tcW w:w="2520" w:type="dxa"/>
          </w:tcPr>
          <w:p w14:paraId="30F776B1" w14:textId="77777777" w:rsidR="00824F0D" w:rsidRPr="00C06741" w:rsidRDefault="00824F0D">
            <w:pPr>
              <w:rPr>
                <w:rFonts w:asciiTheme="majorHAnsi" w:hAnsiTheme="majorHAnsi"/>
              </w:rPr>
            </w:pPr>
          </w:p>
        </w:tc>
      </w:tr>
      <w:tr w:rsidR="00824F0D" w:rsidRPr="00C06741" w14:paraId="6F87DE96" w14:textId="77777777" w:rsidTr="006438EF">
        <w:tc>
          <w:tcPr>
            <w:tcW w:w="6475" w:type="dxa"/>
            <w:shd w:val="clear" w:color="auto" w:fill="D9D9D9" w:themeFill="background1" w:themeFillShade="D9"/>
          </w:tcPr>
          <w:p w14:paraId="7C777A5D" w14:textId="77777777" w:rsidR="00824F0D" w:rsidRDefault="0099530D" w:rsidP="00A93B90">
            <w:pPr>
              <w:rPr>
                <w:rFonts w:asciiTheme="majorHAnsi" w:hAnsiTheme="majorHAnsi"/>
              </w:rPr>
            </w:pPr>
            <w:r>
              <w:rPr>
                <w:rFonts w:asciiTheme="majorHAnsi" w:hAnsiTheme="majorHAnsi"/>
              </w:rPr>
              <w:lastRenderedPageBreak/>
              <w:t>Provide e</w:t>
            </w:r>
            <w:r w:rsidR="00824F0D">
              <w:rPr>
                <w:rFonts w:asciiTheme="majorHAnsi" w:hAnsiTheme="majorHAnsi"/>
              </w:rPr>
              <w:t>vidence of scholarly teaching or scholarship of teaching and learning (SoTL)</w:t>
            </w:r>
            <w:r w:rsidR="00153E74">
              <w:rPr>
                <w:rFonts w:asciiTheme="majorHAnsi" w:hAnsiTheme="majorHAnsi"/>
              </w:rPr>
              <w:t>.</w:t>
            </w:r>
          </w:p>
        </w:tc>
        <w:tc>
          <w:tcPr>
            <w:tcW w:w="3420" w:type="dxa"/>
          </w:tcPr>
          <w:p w14:paraId="0E9E322E" w14:textId="77777777" w:rsidR="00824F0D" w:rsidRPr="00C06741" w:rsidRDefault="00824F0D">
            <w:pPr>
              <w:rPr>
                <w:rFonts w:asciiTheme="majorHAnsi" w:hAnsiTheme="majorHAnsi"/>
              </w:rPr>
            </w:pPr>
          </w:p>
        </w:tc>
        <w:tc>
          <w:tcPr>
            <w:tcW w:w="2520" w:type="dxa"/>
          </w:tcPr>
          <w:p w14:paraId="65F7D3DE" w14:textId="77777777" w:rsidR="00824F0D" w:rsidRPr="00C06741" w:rsidRDefault="00824F0D">
            <w:pPr>
              <w:rPr>
                <w:rFonts w:asciiTheme="majorHAnsi" w:hAnsiTheme="majorHAnsi"/>
              </w:rPr>
            </w:pPr>
          </w:p>
        </w:tc>
      </w:tr>
      <w:tr w:rsidR="00824F0D" w:rsidRPr="00C06741" w14:paraId="0F821342" w14:textId="77777777" w:rsidTr="006438EF">
        <w:tc>
          <w:tcPr>
            <w:tcW w:w="6475" w:type="dxa"/>
            <w:shd w:val="clear" w:color="auto" w:fill="9CC2E5" w:themeFill="accent1" w:themeFillTint="99"/>
          </w:tcPr>
          <w:p w14:paraId="4A7312C2" w14:textId="77777777" w:rsidR="00824F0D" w:rsidRPr="00824F0D" w:rsidRDefault="00824F0D" w:rsidP="00824F0D">
            <w:pPr>
              <w:pStyle w:val="ListParagraph"/>
              <w:numPr>
                <w:ilvl w:val="0"/>
                <w:numId w:val="1"/>
              </w:numPr>
              <w:rPr>
                <w:rFonts w:asciiTheme="majorHAnsi" w:hAnsiTheme="majorHAnsi"/>
                <w:b/>
              </w:rPr>
            </w:pPr>
            <w:r>
              <w:rPr>
                <w:rFonts w:asciiTheme="majorHAnsi" w:hAnsiTheme="majorHAnsi"/>
                <w:b/>
              </w:rPr>
              <w:t>S</w:t>
            </w:r>
            <w:r w:rsidR="00D75796">
              <w:rPr>
                <w:rFonts w:asciiTheme="majorHAnsi" w:hAnsiTheme="majorHAnsi"/>
                <w:b/>
              </w:rPr>
              <w:t>tudent Impact</w:t>
            </w:r>
          </w:p>
        </w:tc>
        <w:tc>
          <w:tcPr>
            <w:tcW w:w="3420" w:type="dxa"/>
            <w:shd w:val="clear" w:color="auto" w:fill="9CC2E5" w:themeFill="accent1" w:themeFillTint="99"/>
          </w:tcPr>
          <w:p w14:paraId="3BA37677" w14:textId="77777777" w:rsidR="00824F0D" w:rsidRPr="00C06741" w:rsidRDefault="00824F0D">
            <w:pPr>
              <w:rPr>
                <w:rFonts w:asciiTheme="majorHAnsi" w:hAnsiTheme="majorHAnsi"/>
              </w:rPr>
            </w:pPr>
          </w:p>
        </w:tc>
        <w:tc>
          <w:tcPr>
            <w:tcW w:w="2520" w:type="dxa"/>
            <w:shd w:val="clear" w:color="auto" w:fill="9CC2E5" w:themeFill="accent1" w:themeFillTint="99"/>
          </w:tcPr>
          <w:p w14:paraId="090492D8" w14:textId="05A62830" w:rsidR="00824F0D" w:rsidRPr="00C06741" w:rsidRDefault="002732C5">
            <w:pPr>
              <w:rPr>
                <w:rFonts w:asciiTheme="majorHAnsi" w:hAnsiTheme="majorHAnsi"/>
              </w:rPr>
            </w:pPr>
            <w:r>
              <w:rPr>
                <w:rFonts w:asciiTheme="majorHAnsi" w:hAnsiTheme="majorHAnsi"/>
              </w:rPr>
              <w:t>9 points possible</w:t>
            </w:r>
          </w:p>
        </w:tc>
      </w:tr>
      <w:tr w:rsidR="00D75796" w:rsidRPr="00C06741" w14:paraId="4929E677" w14:textId="77777777" w:rsidTr="006438EF">
        <w:tc>
          <w:tcPr>
            <w:tcW w:w="6475" w:type="dxa"/>
            <w:shd w:val="clear" w:color="auto" w:fill="D0CECE" w:themeFill="background2" w:themeFillShade="E6"/>
          </w:tcPr>
          <w:p w14:paraId="0C297397" w14:textId="77777777" w:rsidR="00D75796" w:rsidRPr="00D75796" w:rsidRDefault="00D75796" w:rsidP="00D75796">
            <w:pPr>
              <w:rPr>
                <w:rFonts w:asciiTheme="majorHAnsi" w:hAnsiTheme="majorHAnsi"/>
              </w:rPr>
            </w:pPr>
            <w:r>
              <w:rPr>
                <w:rFonts w:asciiTheme="majorHAnsi" w:hAnsiTheme="majorHAnsi"/>
              </w:rPr>
              <w:t xml:space="preserve">Engage students in disciplinary learning and/or the process of learning. </w:t>
            </w:r>
          </w:p>
        </w:tc>
        <w:tc>
          <w:tcPr>
            <w:tcW w:w="3420" w:type="dxa"/>
            <w:shd w:val="clear" w:color="auto" w:fill="FFFFFF" w:themeFill="background1"/>
          </w:tcPr>
          <w:p w14:paraId="2D442C91" w14:textId="77777777" w:rsidR="00D75796" w:rsidRPr="00C06741" w:rsidRDefault="00D75796">
            <w:pPr>
              <w:rPr>
                <w:rFonts w:asciiTheme="majorHAnsi" w:hAnsiTheme="majorHAnsi"/>
              </w:rPr>
            </w:pPr>
          </w:p>
        </w:tc>
        <w:tc>
          <w:tcPr>
            <w:tcW w:w="2520" w:type="dxa"/>
            <w:shd w:val="clear" w:color="auto" w:fill="FFFFFF" w:themeFill="background1"/>
          </w:tcPr>
          <w:p w14:paraId="2B6E7FCF" w14:textId="77777777" w:rsidR="00D75796" w:rsidRPr="00C06741" w:rsidRDefault="00D75796">
            <w:pPr>
              <w:rPr>
                <w:rFonts w:asciiTheme="majorHAnsi" w:hAnsiTheme="majorHAnsi"/>
              </w:rPr>
            </w:pPr>
          </w:p>
        </w:tc>
      </w:tr>
      <w:tr w:rsidR="00D75796" w:rsidRPr="00C06741" w14:paraId="717C6712" w14:textId="77777777" w:rsidTr="006438EF">
        <w:tc>
          <w:tcPr>
            <w:tcW w:w="6475" w:type="dxa"/>
            <w:shd w:val="clear" w:color="auto" w:fill="D0CECE" w:themeFill="background2" w:themeFillShade="E6"/>
          </w:tcPr>
          <w:p w14:paraId="677B3AE5" w14:textId="77777777" w:rsidR="00D75796" w:rsidRDefault="00153E74" w:rsidP="00D75796">
            <w:pPr>
              <w:rPr>
                <w:rFonts w:asciiTheme="majorHAnsi" w:hAnsiTheme="majorHAnsi"/>
              </w:rPr>
            </w:pPr>
            <w:r>
              <w:rPr>
                <w:rFonts w:asciiTheme="majorHAnsi" w:hAnsiTheme="majorHAnsi"/>
              </w:rPr>
              <w:t>Use s</w:t>
            </w:r>
            <w:r w:rsidR="00D75796">
              <w:rPr>
                <w:rFonts w:asciiTheme="majorHAnsi" w:hAnsiTheme="majorHAnsi"/>
              </w:rPr>
              <w:t>tudent feedback and learning</w:t>
            </w:r>
            <w:r>
              <w:rPr>
                <w:rFonts w:asciiTheme="majorHAnsi" w:hAnsiTheme="majorHAnsi"/>
              </w:rPr>
              <w:t xml:space="preserve"> to</w:t>
            </w:r>
            <w:r w:rsidR="00D75796">
              <w:rPr>
                <w:rFonts w:asciiTheme="majorHAnsi" w:hAnsiTheme="majorHAnsi"/>
              </w:rPr>
              <w:t xml:space="preserve"> inform</w:t>
            </w:r>
            <w:r>
              <w:rPr>
                <w:rFonts w:asciiTheme="majorHAnsi" w:hAnsiTheme="majorHAnsi"/>
              </w:rPr>
              <w:t xml:space="preserve"> </w:t>
            </w:r>
            <w:r w:rsidR="00D75796">
              <w:rPr>
                <w:rFonts w:asciiTheme="majorHAnsi" w:hAnsiTheme="majorHAnsi"/>
              </w:rPr>
              <w:t xml:space="preserve">teaching. </w:t>
            </w:r>
          </w:p>
        </w:tc>
        <w:tc>
          <w:tcPr>
            <w:tcW w:w="3420" w:type="dxa"/>
            <w:shd w:val="clear" w:color="auto" w:fill="FFFFFF" w:themeFill="background1"/>
          </w:tcPr>
          <w:p w14:paraId="7D8F50F5" w14:textId="77777777" w:rsidR="00D75796" w:rsidRPr="00C06741" w:rsidRDefault="00D75796">
            <w:pPr>
              <w:rPr>
                <w:rFonts w:asciiTheme="majorHAnsi" w:hAnsiTheme="majorHAnsi"/>
              </w:rPr>
            </w:pPr>
          </w:p>
        </w:tc>
        <w:tc>
          <w:tcPr>
            <w:tcW w:w="2520" w:type="dxa"/>
            <w:shd w:val="clear" w:color="auto" w:fill="FFFFFF" w:themeFill="background1"/>
          </w:tcPr>
          <w:p w14:paraId="7E21CB2D" w14:textId="77777777" w:rsidR="00D75796" w:rsidRPr="00C06741" w:rsidRDefault="00D75796">
            <w:pPr>
              <w:rPr>
                <w:rFonts w:asciiTheme="majorHAnsi" w:hAnsiTheme="majorHAnsi"/>
              </w:rPr>
            </w:pPr>
          </w:p>
        </w:tc>
      </w:tr>
      <w:tr w:rsidR="00D75796" w:rsidRPr="00C06741" w14:paraId="3AB0E135" w14:textId="77777777" w:rsidTr="006438EF">
        <w:tc>
          <w:tcPr>
            <w:tcW w:w="6475" w:type="dxa"/>
            <w:shd w:val="clear" w:color="auto" w:fill="D0CECE" w:themeFill="background2" w:themeFillShade="E6"/>
          </w:tcPr>
          <w:p w14:paraId="4C8B02C4" w14:textId="77777777" w:rsidR="00D75796" w:rsidRDefault="00D75796" w:rsidP="00D75796">
            <w:pPr>
              <w:rPr>
                <w:rFonts w:asciiTheme="majorHAnsi" w:hAnsiTheme="majorHAnsi"/>
              </w:rPr>
            </w:pPr>
            <w:r>
              <w:rPr>
                <w:rFonts w:asciiTheme="majorHAnsi" w:hAnsiTheme="majorHAnsi"/>
              </w:rPr>
              <w:t xml:space="preserve">Use effective pedagogy to enhance student learning, including (but by no means limited to), active learning, learning communities, student portfolios, assessment of student learning, and innovative uses of technology in the classroom.  </w:t>
            </w:r>
          </w:p>
        </w:tc>
        <w:tc>
          <w:tcPr>
            <w:tcW w:w="3420" w:type="dxa"/>
            <w:shd w:val="clear" w:color="auto" w:fill="FFFFFF" w:themeFill="background1"/>
          </w:tcPr>
          <w:p w14:paraId="0BF60255" w14:textId="77777777" w:rsidR="00D75796" w:rsidRPr="00C06741" w:rsidRDefault="00D75796">
            <w:pPr>
              <w:rPr>
                <w:rFonts w:asciiTheme="majorHAnsi" w:hAnsiTheme="majorHAnsi"/>
              </w:rPr>
            </w:pPr>
          </w:p>
        </w:tc>
        <w:tc>
          <w:tcPr>
            <w:tcW w:w="2520" w:type="dxa"/>
            <w:shd w:val="clear" w:color="auto" w:fill="FFFFFF" w:themeFill="background1"/>
          </w:tcPr>
          <w:p w14:paraId="77C42448" w14:textId="77777777" w:rsidR="00D75796" w:rsidRPr="00C06741" w:rsidRDefault="00D75796">
            <w:pPr>
              <w:rPr>
                <w:rFonts w:asciiTheme="majorHAnsi" w:hAnsiTheme="majorHAnsi"/>
              </w:rPr>
            </w:pPr>
          </w:p>
        </w:tc>
      </w:tr>
      <w:tr w:rsidR="00D75796" w:rsidRPr="00C06741" w14:paraId="4CDD2408" w14:textId="77777777" w:rsidTr="006438EF">
        <w:tc>
          <w:tcPr>
            <w:tcW w:w="6475" w:type="dxa"/>
            <w:shd w:val="clear" w:color="auto" w:fill="9CC2E5" w:themeFill="accent1" w:themeFillTint="99"/>
          </w:tcPr>
          <w:p w14:paraId="2EBC7C41" w14:textId="77777777" w:rsidR="00D75796" w:rsidRPr="00D75796" w:rsidRDefault="00D75796" w:rsidP="00D75796">
            <w:pPr>
              <w:pStyle w:val="ListParagraph"/>
              <w:numPr>
                <w:ilvl w:val="0"/>
                <w:numId w:val="1"/>
              </w:numPr>
              <w:rPr>
                <w:rFonts w:asciiTheme="majorHAnsi" w:hAnsiTheme="majorHAnsi"/>
                <w:b/>
              </w:rPr>
            </w:pPr>
            <w:r>
              <w:rPr>
                <w:rFonts w:asciiTheme="majorHAnsi" w:hAnsiTheme="majorHAnsi"/>
                <w:b/>
              </w:rPr>
              <w:t>Overall Application</w:t>
            </w:r>
          </w:p>
        </w:tc>
        <w:tc>
          <w:tcPr>
            <w:tcW w:w="3420" w:type="dxa"/>
            <w:shd w:val="clear" w:color="auto" w:fill="9CC2E5" w:themeFill="accent1" w:themeFillTint="99"/>
          </w:tcPr>
          <w:p w14:paraId="0FF7A6D4" w14:textId="77777777" w:rsidR="00D75796" w:rsidRPr="00C06741" w:rsidRDefault="00D75796">
            <w:pPr>
              <w:rPr>
                <w:rFonts w:asciiTheme="majorHAnsi" w:hAnsiTheme="majorHAnsi"/>
              </w:rPr>
            </w:pPr>
          </w:p>
        </w:tc>
        <w:tc>
          <w:tcPr>
            <w:tcW w:w="2520" w:type="dxa"/>
            <w:shd w:val="clear" w:color="auto" w:fill="9CC2E5" w:themeFill="accent1" w:themeFillTint="99"/>
          </w:tcPr>
          <w:p w14:paraId="2AC7C4FF" w14:textId="20BBC2B2" w:rsidR="00D75796" w:rsidRPr="00C06741" w:rsidRDefault="00F90034">
            <w:pPr>
              <w:rPr>
                <w:rFonts w:asciiTheme="majorHAnsi" w:hAnsiTheme="majorHAnsi"/>
              </w:rPr>
            </w:pPr>
            <w:r>
              <w:rPr>
                <w:rFonts w:asciiTheme="majorHAnsi" w:hAnsiTheme="majorHAnsi"/>
              </w:rPr>
              <w:t>9</w:t>
            </w:r>
            <w:r w:rsidR="002732C5">
              <w:rPr>
                <w:rFonts w:asciiTheme="majorHAnsi" w:hAnsiTheme="majorHAnsi"/>
              </w:rPr>
              <w:t xml:space="preserve"> points possible</w:t>
            </w:r>
          </w:p>
        </w:tc>
      </w:tr>
      <w:tr w:rsidR="00D75796" w:rsidRPr="00C06741" w14:paraId="6DBA0599" w14:textId="77777777" w:rsidTr="006438EF">
        <w:tc>
          <w:tcPr>
            <w:tcW w:w="6475" w:type="dxa"/>
            <w:shd w:val="clear" w:color="auto" w:fill="D9D9D9" w:themeFill="background1" w:themeFillShade="D9"/>
          </w:tcPr>
          <w:p w14:paraId="5ABC25FD" w14:textId="77777777" w:rsidR="00D75796" w:rsidRPr="00D75796" w:rsidRDefault="00D75796" w:rsidP="00D75796">
            <w:pPr>
              <w:rPr>
                <w:rFonts w:asciiTheme="majorHAnsi" w:hAnsiTheme="majorHAnsi"/>
              </w:rPr>
            </w:pPr>
            <w:r>
              <w:rPr>
                <w:rFonts w:asciiTheme="majorHAnsi" w:hAnsiTheme="majorHAnsi"/>
              </w:rPr>
              <w:t xml:space="preserve">Well-rounded and speaks to </w:t>
            </w:r>
            <w:r w:rsidR="0099530D">
              <w:rPr>
                <w:rFonts w:asciiTheme="majorHAnsi" w:hAnsiTheme="majorHAnsi"/>
              </w:rPr>
              <w:t xml:space="preserve">the </w:t>
            </w:r>
            <w:r>
              <w:rPr>
                <w:rFonts w:asciiTheme="majorHAnsi" w:hAnsiTheme="majorHAnsi"/>
              </w:rPr>
              <w:t>non-academic selection committee</w:t>
            </w:r>
          </w:p>
        </w:tc>
        <w:tc>
          <w:tcPr>
            <w:tcW w:w="3420" w:type="dxa"/>
            <w:shd w:val="clear" w:color="auto" w:fill="FFFFFF" w:themeFill="background1"/>
          </w:tcPr>
          <w:p w14:paraId="7F0A4801" w14:textId="77777777" w:rsidR="00D75796" w:rsidRPr="00C06741" w:rsidRDefault="00D75796">
            <w:pPr>
              <w:rPr>
                <w:rFonts w:asciiTheme="majorHAnsi" w:hAnsiTheme="majorHAnsi"/>
              </w:rPr>
            </w:pPr>
          </w:p>
        </w:tc>
        <w:tc>
          <w:tcPr>
            <w:tcW w:w="2520" w:type="dxa"/>
            <w:shd w:val="clear" w:color="auto" w:fill="FFFFFF" w:themeFill="background1"/>
          </w:tcPr>
          <w:p w14:paraId="48793A2F" w14:textId="77777777" w:rsidR="00D75796" w:rsidRPr="00C06741" w:rsidRDefault="00D75796">
            <w:pPr>
              <w:rPr>
                <w:rFonts w:asciiTheme="majorHAnsi" w:hAnsiTheme="majorHAnsi"/>
              </w:rPr>
            </w:pPr>
          </w:p>
        </w:tc>
      </w:tr>
      <w:tr w:rsidR="002732C5" w:rsidRPr="00C06741" w14:paraId="690C3617" w14:textId="77777777" w:rsidTr="006438EF">
        <w:tc>
          <w:tcPr>
            <w:tcW w:w="6475" w:type="dxa"/>
            <w:shd w:val="clear" w:color="auto" w:fill="D9D9D9" w:themeFill="background1" w:themeFillShade="D9"/>
          </w:tcPr>
          <w:p w14:paraId="49F20272" w14:textId="490479B0" w:rsidR="002732C5" w:rsidRDefault="00F90034" w:rsidP="00D75796">
            <w:pPr>
              <w:rPr>
                <w:rFonts w:asciiTheme="majorHAnsi" w:hAnsiTheme="majorHAnsi"/>
              </w:rPr>
            </w:pPr>
            <w:r>
              <w:rPr>
                <w:rFonts w:asciiTheme="majorHAnsi" w:hAnsiTheme="majorHAnsi"/>
              </w:rPr>
              <w:t>T</w:t>
            </w:r>
            <w:r w:rsidR="002732C5">
              <w:rPr>
                <w:rFonts w:asciiTheme="majorHAnsi" w:hAnsiTheme="majorHAnsi"/>
              </w:rPr>
              <w:t>ells the story of development</w:t>
            </w:r>
            <w:r>
              <w:rPr>
                <w:rFonts w:asciiTheme="majorHAnsi" w:hAnsiTheme="majorHAnsi"/>
              </w:rPr>
              <w:t xml:space="preserve"> and growth over time</w:t>
            </w:r>
          </w:p>
        </w:tc>
        <w:tc>
          <w:tcPr>
            <w:tcW w:w="3420" w:type="dxa"/>
            <w:shd w:val="clear" w:color="auto" w:fill="FFFFFF" w:themeFill="background1"/>
          </w:tcPr>
          <w:p w14:paraId="64549E29" w14:textId="77777777" w:rsidR="002732C5" w:rsidRPr="00C06741" w:rsidRDefault="002732C5">
            <w:pPr>
              <w:rPr>
                <w:rFonts w:asciiTheme="majorHAnsi" w:hAnsiTheme="majorHAnsi"/>
              </w:rPr>
            </w:pPr>
          </w:p>
        </w:tc>
        <w:tc>
          <w:tcPr>
            <w:tcW w:w="2520" w:type="dxa"/>
            <w:shd w:val="clear" w:color="auto" w:fill="FFFFFF" w:themeFill="background1"/>
          </w:tcPr>
          <w:p w14:paraId="1D44876E" w14:textId="77777777" w:rsidR="002732C5" w:rsidRPr="00C06741" w:rsidRDefault="002732C5">
            <w:pPr>
              <w:rPr>
                <w:rFonts w:asciiTheme="majorHAnsi" w:hAnsiTheme="majorHAnsi"/>
              </w:rPr>
            </w:pPr>
          </w:p>
        </w:tc>
      </w:tr>
      <w:tr w:rsidR="002732C5" w:rsidRPr="00C06741" w14:paraId="3FA37988" w14:textId="77777777" w:rsidTr="006438EF">
        <w:tc>
          <w:tcPr>
            <w:tcW w:w="6475" w:type="dxa"/>
            <w:shd w:val="clear" w:color="auto" w:fill="D9D9D9" w:themeFill="background1" w:themeFillShade="D9"/>
          </w:tcPr>
          <w:p w14:paraId="59EFB47A" w14:textId="2D9041B3" w:rsidR="002732C5" w:rsidRDefault="00F90034" w:rsidP="00D75796">
            <w:pPr>
              <w:rPr>
                <w:rFonts w:asciiTheme="majorHAnsi" w:hAnsiTheme="majorHAnsi"/>
              </w:rPr>
            </w:pPr>
            <w:r>
              <w:rPr>
                <w:rFonts w:asciiTheme="majorHAnsi" w:hAnsiTheme="majorHAnsi"/>
              </w:rPr>
              <w:t>Reader gets a sense of the author as a person</w:t>
            </w:r>
          </w:p>
        </w:tc>
        <w:tc>
          <w:tcPr>
            <w:tcW w:w="3420" w:type="dxa"/>
            <w:shd w:val="clear" w:color="auto" w:fill="FFFFFF" w:themeFill="background1"/>
          </w:tcPr>
          <w:p w14:paraId="5BEB8269" w14:textId="77777777" w:rsidR="002732C5" w:rsidRPr="00C06741" w:rsidRDefault="002732C5">
            <w:pPr>
              <w:rPr>
                <w:rFonts w:asciiTheme="majorHAnsi" w:hAnsiTheme="majorHAnsi"/>
              </w:rPr>
            </w:pPr>
          </w:p>
        </w:tc>
        <w:tc>
          <w:tcPr>
            <w:tcW w:w="2520" w:type="dxa"/>
            <w:shd w:val="clear" w:color="auto" w:fill="FFFFFF" w:themeFill="background1"/>
          </w:tcPr>
          <w:p w14:paraId="74F6EB08" w14:textId="77777777" w:rsidR="002732C5" w:rsidRPr="00C06741" w:rsidRDefault="002732C5">
            <w:pPr>
              <w:rPr>
                <w:rFonts w:asciiTheme="majorHAnsi" w:hAnsiTheme="majorHAnsi"/>
              </w:rPr>
            </w:pPr>
          </w:p>
        </w:tc>
      </w:tr>
      <w:tr w:rsidR="009425A7" w:rsidRPr="00C06741" w14:paraId="3970C1D8" w14:textId="77777777" w:rsidTr="00F90034">
        <w:tc>
          <w:tcPr>
            <w:tcW w:w="6475" w:type="dxa"/>
            <w:shd w:val="clear" w:color="auto" w:fill="D9D9D9" w:themeFill="background1" w:themeFillShade="D9"/>
          </w:tcPr>
          <w:p w14:paraId="1475A756" w14:textId="77777777" w:rsidR="009425A7" w:rsidRDefault="009425A7" w:rsidP="00D75796">
            <w:pPr>
              <w:rPr>
                <w:rFonts w:asciiTheme="majorHAnsi" w:hAnsiTheme="majorHAnsi"/>
              </w:rPr>
            </w:pPr>
            <w:r>
              <w:rPr>
                <w:rFonts w:asciiTheme="majorHAnsi" w:hAnsiTheme="majorHAnsi"/>
              </w:rPr>
              <w:t>Has 10 or more years of teaching experience</w:t>
            </w:r>
          </w:p>
        </w:tc>
        <w:tc>
          <w:tcPr>
            <w:tcW w:w="3420" w:type="dxa"/>
            <w:shd w:val="clear" w:color="auto" w:fill="FFFFFF" w:themeFill="background1"/>
          </w:tcPr>
          <w:p w14:paraId="00A13F53" w14:textId="0936137B" w:rsidR="009425A7" w:rsidRPr="00C06741" w:rsidRDefault="002732C5">
            <w:pPr>
              <w:rPr>
                <w:rFonts w:asciiTheme="majorHAnsi" w:hAnsiTheme="majorHAnsi"/>
              </w:rPr>
            </w:pPr>
            <w:r>
              <w:rPr>
                <w:rFonts w:asciiTheme="majorHAnsi" w:hAnsiTheme="majorHAnsi"/>
              </w:rPr>
              <w:t>Yes</w:t>
            </w:r>
            <w:r w:rsidR="00F90034">
              <w:rPr>
                <w:rFonts w:asciiTheme="majorHAnsi" w:hAnsiTheme="majorHAnsi"/>
              </w:rPr>
              <w:t xml:space="preserve"> = 1, No = 0</w:t>
            </w:r>
          </w:p>
        </w:tc>
        <w:tc>
          <w:tcPr>
            <w:tcW w:w="2520" w:type="dxa"/>
            <w:shd w:val="clear" w:color="auto" w:fill="9CC2E5" w:themeFill="accent1" w:themeFillTint="99"/>
          </w:tcPr>
          <w:p w14:paraId="450705A7" w14:textId="10729ED0" w:rsidR="009425A7" w:rsidRPr="00C06741" w:rsidRDefault="00F90034">
            <w:pPr>
              <w:rPr>
                <w:rFonts w:asciiTheme="majorHAnsi" w:hAnsiTheme="majorHAnsi"/>
              </w:rPr>
            </w:pPr>
            <w:r>
              <w:rPr>
                <w:rFonts w:asciiTheme="majorHAnsi" w:hAnsiTheme="majorHAnsi"/>
              </w:rPr>
              <w:t>1 point possible</w:t>
            </w:r>
          </w:p>
        </w:tc>
      </w:tr>
      <w:tr w:rsidR="00F90034" w:rsidRPr="00C06741" w14:paraId="623FC629" w14:textId="77777777" w:rsidTr="00F90034">
        <w:tc>
          <w:tcPr>
            <w:tcW w:w="6475" w:type="dxa"/>
            <w:shd w:val="clear" w:color="auto" w:fill="auto"/>
          </w:tcPr>
          <w:p w14:paraId="6E415501" w14:textId="77777777" w:rsidR="00F90034" w:rsidRDefault="00F90034" w:rsidP="00D75796">
            <w:pPr>
              <w:rPr>
                <w:rFonts w:asciiTheme="majorHAnsi" w:hAnsiTheme="majorHAnsi"/>
              </w:rPr>
            </w:pPr>
          </w:p>
        </w:tc>
        <w:tc>
          <w:tcPr>
            <w:tcW w:w="3420" w:type="dxa"/>
            <w:shd w:val="clear" w:color="auto" w:fill="FFFFFF" w:themeFill="background1"/>
          </w:tcPr>
          <w:p w14:paraId="5B66EB2B" w14:textId="77777777" w:rsidR="00F90034" w:rsidRDefault="00F90034">
            <w:pPr>
              <w:rPr>
                <w:rFonts w:asciiTheme="majorHAnsi" w:hAnsiTheme="majorHAnsi"/>
              </w:rPr>
            </w:pPr>
          </w:p>
        </w:tc>
        <w:tc>
          <w:tcPr>
            <w:tcW w:w="2520" w:type="dxa"/>
            <w:shd w:val="clear" w:color="auto" w:fill="9CC2E5" w:themeFill="accent1" w:themeFillTint="99"/>
          </w:tcPr>
          <w:p w14:paraId="1658A85D" w14:textId="747D6B77" w:rsidR="00F90034" w:rsidRDefault="00F90034">
            <w:pPr>
              <w:rPr>
                <w:rFonts w:asciiTheme="majorHAnsi" w:hAnsiTheme="majorHAnsi"/>
              </w:rPr>
            </w:pPr>
            <w:r>
              <w:rPr>
                <w:rFonts w:asciiTheme="majorHAnsi" w:hAnsiTheme="majorHAnsi"/>
              </w:rPr>
              <w:t>Total Points:            /40</w:t>
            </w:r>
          </w:p>
        </w:tc>
      </w:tr>
    </w:tbl>
    <w:p w14:paraId="35C9492C" w14:textId="77777777" w:rsidR="002C449D" w:rsidRDefault="002C449D"/>
    <w:p w14:paraId="0608DE53" w14:textId="77777777" w:rsidR="0053258A" w:rsidRDefault="0053258A"/>
    <w:p w14:paraId="1D45D89E" w14:textId="6EBE016C" w:rsidR="006E4E88" w:rsidRDefault="006E4E88"/>
    <w:p w14:paraId="1B93DD4C" w14:textId="77777777" w:rsidR="005228B8" w:rsidRDefault="005228B8">
      <w:pPr>
        <w:rPr>
          <w:b/>
          <w:sz w:val="18"/>
        </w:rPr>
      </w:pPr>
    </w:p>
    <w:p w14:paraId="129D736B" w14:textId="77777777" w:rsidR="00E26D3C" w:rsidRPr="00C06741" w:rsidRDefault="00E26D3C" w:rsidP="002C449D">
      <w:pPr>
        <w:rPr>
          <w:rFonts w:asciiTheme="majorHAnsi" w:hAnsiTheme="majorHAnsi"/>
          <w:sz w:val="18"/>
          <w:szCs w:val="18"/>
        </w:rPr>
      </w:pPr>
    </w:p>
    <w:sectPr w:rsidR="00E26D3C" w:rsidRPr="00C06741" w:rsidSect="00EC3638">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B0B8A" w14:textId="77777777" w:rsidR="00AC55A2" w:rsidRDefault="00AC55A2" w:rsidP="00730D57">
      <w:r>
        <w:separator/>
      </w:r>
    </w:p>
  </w:endnote>
  <w:endnote w:type="continuationSeparator" w:id="0">
    <w:p w14:paraId="120A3AC1" w14:textId="77777777" w:rsidR="00AC55A2" w:rsidRDefault="00AC55A2" w:rsidP="0073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CC49" w14:textId="77777777" w:rsidR="0099530D" w:rsidRDefault="00995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E063" w14:textId="77777777" w:rsidR="00730D57" w:rsidRPr="00BE7775" w:rsidRDefault="00320D01" w:rsidP="00320D01">
    <w:pPr>
      <w:pStyle w:val="Footer"/>
      <w:pBdr>
        <w:top w:val="single" w:sz="4" w:space="3" w:color="auto"/>
      </w:pBdr>
      <w:tabs>
        <w:tab w:val="left" w:pos="3120"/>
      </w:tabs>
      <w:jc w:val="right"/>
      <w:rPr>
        <w:rFonts w:asciiTheme="majorHAnsi" w:hAnsiTheme="majorHAnsi"/>
        <w:sz w:val="18"/>
      </w:rPr>
    </w:pPr>
    <w:r>
      <w:rPr>
        <w:rFonts w:asciiTheme="majorHAnsi" w:hAnsiTheme="majorHAnsi"/>
        <w:sz w:val="18"/>
      </w:rPr>
      <w:t xml:space="preserve">Updated </w:t>
    </w:r>
    <w:r w:rsidR="0099530D">
      <w:rPr>
        <w:rFonts w:asciiTheme="majorHAnsi" w:hAnsiTheme="majorHAnsi"/>
        <w:sz w:val="18"/>
      </w:rPr>
      <w:t>6</w:t>
    </w:r>
    <w:r>
      <w:rPr>
        <w:rFonts w:asciiTheme="majorHAnsi" w:hAnsiTheme="majorHAnsi"/>
        <w:sz w:val="18"/>
      </w:rPr>
      <w:t>/2</w:t>
    </w:r>
    <w:r w:rsidR="0099530D">
      <w:rPr>
        <w:rFonts w:asciiTheme="majorHAnsi" w:hAnsiTheme="majorHAnsi"/>
        <w:sz w:val="18"/>
      </w:rPr>
      <w:t>5</w:t>
    </w:r>
    <w:r>
      <w:rPr>
        <w:rFonts w:asciiTheme="majorHAnsi" w:hAnsiTheme="majorHAnsi"/>
        <w:sz w:val="18"/>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5E54" w14:textId="77777777" w:rsidR="0099530D" w:rsidRDefault="00995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EB10E" w14:textId="77777777" w:rsidR="00AC55A2" w:rsidRDefault="00AC55A2" w:rsidP="00730D57">
      <w:r>
        <w:separator/>
      </w:r>
    </w:p>
  </w:footnote>
  <w:footnote w:type="continuationSeparator" w:id="0">
    <w:p w14:paraId="31FF6572" w14:textId="77777777" w:rsidR="00AC55A2" w:rsidRDefault="00AC55A2" w:rsidP="00730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6212" w14:textId="77777777" w:rsidR="0099530D" w:rsidRDefault="00995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6C76" w14:textId="77777777" w:rsidR="0099530D" w:rsidRDefault="009953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2287" w14:textId="77777777" w:rsidR="0099530D" w:rsidRDefault="00995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916B7"/>
    <w:multiLevelType w:val="hybridMultilevel"/>
    <w:tmpl w:val="EC96C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8616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U0MzQ0MrQwNjcyNzJU0lEKTi0uzszPAykwrAUAC4+xBCwAAAA="/>
  </w:docVars>
  <w:rsids>
    <w:rsidRoot w:val="00CC27E8"/>
    <w:rsid w:val="00033FF3"/>
    <w:rsid w:val="000D0A3E"/>
    <w:rsid w:val="00133C22"/>
    <w:rsid w:val="00153E74"/>
    <w:rsid w:val="002004F7"/>
    <w:rsid w:val="00201C35"/>
    <w:rsid w:val="00230B4D"/>
    <w:rsid w:val="002732C5"/>
    <w:rsid w:val="002A5ADE"/>
    <w:rsid w:val="002C449D"/>
    <w:rsid w:val="002E3189"/>
    <w:rsid w:val="002E3C95"/>
    <w:rsid w:val="00320D01"/>
    <w:rsid w:val="00331968"/>
    <w:rsid w:val="003753CA"/>
    <w:rsid w:val="003963FA"/>
    <w:rsid w:val="0049016C"/>
    <w:rsid w:val="004B77EA"/>
    <w:rsid w:val="004C1775"/>
    <w:rsid w:val="004C3398"/>
    <w:rsid w:val="005228B8"/>
    <w:rsid w:val="0053258A"/>
    <w:rsid w:val="00552EA8"/>
    <w:rsid w:val="00563A7E"/>
    <w:rsid w:val="005E7E0C"/>
    <w:rsid w:val="006438EF"/>
    <w:rsid w:val="00686ADE"/>
    <w:rsid w:val="006E4E88"/>
    <w:rsid w:val="006F077A"/>
    <w:rsid w:val="007270AD"/>
    <w:rsid w:val="00730D57"/>
    <w:rsid w:val="008003AA"/>
    <w:rsid w:val="00824F0D"/>
    <w:rsid w:val="00894E36"/>
    <w:rsid w:val="008E0697"/>
    <w:rsid w:val="00915BF9"/>
    <w:rsid w:val="009425A7"/>
    <w:rsid w:val="009650A2"/>
    <w:rsid w:val="0099530D"/>
    <w:rsid w:val="009C4B9E"/>
    <w:rsid w:val="00A27421"/>
    <w:rsid w:val="00A93B90"/>
    <w:rsid w:val="00AC55A2"/>
    <w:rsid w:val="00B0587C"/>
    <w:rsid w:val="00B835C2"/>
    <w:rsid w:val="00BE7775"/>
    <w:rsid w:val="00C06741"/>
    <w:rsid w:val="00C17A58"/>
    <w:rsid w:val="00C25973"/>
    <w:rsid w:val="00C60E37"/>
    <w:rsid w:val="00C64B83"/>
    <w:rsid w:val="00CC27E8"/>
    <w:rsid w:val="00CD3EBD"/>
    <w:rsid w:val="00CF6A2F"/>
    <w:rsid w:val="00D723FA"/>
    <w:rsid w:val="00D75796"/>
    <w:rsid w:val="00DB1890"/>
    <w:rsid w:val="00DB7E87"/>
    <w:rsid w:val="00DC315F"/>
    <w:rsid w:val="00E26D3C"/>
    <w:rsid w:val="00E315DB"/>
    <w:rsid w:val="00EC3638"/>
    <w:rsid w:val="00F90034"/>
    <w:rsid w:val="00FA51A3"/>
    <w:rsid w:val="00FB10D2"/>
    <w:rsid w:val="00FC5086"/>
    <w:rsid w:val="00FF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01EA0"/>
  <w15:chartTrackingRefBased/>
  <w15:docId w15:val="{BB5275C6-E768-4D12-B1E8-306A45EF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0D57"/>
    <w:pPr>
      <w:tabs>
        <w:tab w:val="center" w:pos="4680"/>
        <w:tab w:val="right" w:pos="9360"/>
      </w:tabs>
    </w:pPr>
  </w:style>
  <w:style w:type="character" w:customStyle="1" w:styleId="HeaderChar">
    <w:name w:val="Header Char"/>
    <w:basedOn w:val="DefaultParagraphFont"/>
    <w:link w:val="Header"/>
    <w:uiPriority w:val="99"/>
    <w:rsid w:val="00730D57"/>
  </w:style>
  <w:style w:type="paragraph" w:styleId="Footer">
    <w:name w:val="footer"/>
    <w:basedOn w:val="Normal"/>
    <w:link w:val="FooterChar"/>
    <w:uiPriority w:val="99"/>
    <w:unhideWhenUsed/>
    <w:rsid w:val="00730D57"/>
    <w:pPr>
      <w:tabs>
        <w:tab w:val="center" w:pos="4680"/>
        <w:tab w:val="right" w:pos="9360"/>
      </w:tabs>
    </w:pPr>
  </w:style>
  <w:style w:type="character" w:customStyle="1" w:styleId="FooterChar">
    <w:name w:val="Footer Char"/>
    <w:basedOn w:val="DefaultParagraphFont"/>
    <w:link w:val="Footer"/>
    <w:uiPriority w:val="99"/>
    <w:rsid w:val="00730D57"/>
  </w:style>
  <w:style w:type="character" w:customStyle="1" w:styleId="apple-converted-space">
    <w:name w:val="apple-converted-space"/>
    <w:basedOn w:val="DefaultParagraphFont"/>
    <w:rsid w:val="00E26D3C"/>
  </w:style>
  <w:style w:type="character" w:styleId="Hyperlink">
    <w:name w:val="Hyperlink"/>
    <w:basedOn w:val="DefaultParagraphFont"/>
    <w:uiPriority w:val="99"/>
    <w:unhideWhenUsed/>
    <w:rsid w:val="00E26D3C"/>
    <w:rPr>
      <w:color w:val="0563C1" w:themeColor="hyperlink"/>
      <w:u w:val="single"/>
    </w:rPr>
  </w:style>
  <w:style w:type="character" w:styleId="Emphasis">
    <w:name w:val="Emphasis"/>
    <w:basedOn w:val="DefaultParagraphFont"/>
    <w:uiPriority w:val="20"/>
    <w:qFormat/>
    <w:rsid w:val="00033FF3"/>
    <w:rPr>
      <w:i/>
      <w:iCs/>
    </w:rPr>
  </w:style>
  <w:style w:type="paragraph" w:styleId="ListParagraph">
    <w:name w:val="List Paragraph"/>
    <w:basedOn w:val="Normal"/>
    <w:uiPriority w:val="34"/>
    <w:qFormat/>
    <w:rsid w:val="00824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462681">
      <w:bodyDiv w:val="1"/>
      <w:marLeft w:val="0"/>
      <w:marRight w:val="0"/>
      <w:marTop w:val="0"/>
      <w:marBottom w:val="0"/>
      <w:divBdr>
        <w:top w:val="none" w:sz="0" w:space="0" w:color="auto"/>
        <w:left w:val="none" w:sz="0" w:space="0" w:color="auto"/>
        <w:bottom w:val="none" w:sz="0" w:space="0" w:color="auto"/>
        <w:right w:val="none" w:sz="0" w:space="0" w:color="auto"/>
      </w:divBdr>
    </w:div>
    <w:div w:id="153473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CC5C6-1457-4BF3-9025-DF6E9A48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Gonzalez</dc:creator>
  <cp:keywords/>
  <dc:description/>
  <cp:lastModifiedBy>Austin, Kelly Elizabeth</cp:lastModifiedBy>
  <cp:revision>2</cp:revision>
  <dcterms:created xsi:type="dcterms:W3CDTF">2022-09-15T17:25:00Z</dcterms:created>
  <dcterms:modified xsi:type="dcterms:W3CDTF">2022-09-15T17:25:00Z</dcterms:modified>
</cp:coreProperties>
</file>